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1FD70" w14:textId="794BADBA" w:rsidR="00426378" w:rsidRDefault="00426378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bookmarkStart w:id="0" w:name="_Hlk70587661"/>
      <w:r w:rsidRPr="00426378">
        <w:rPr>
          <w:rFonts w:asciiTheme="minorHAnsi" w:hAnsiTheme="minorHAnsi" w:cstheme="minorHAnsi"/>
          <w:lang w:eastAsia="en-US"/>
        </w:rPr>
        <w:t>ZSR-T.026.0</w:t>
      </w:r>
      <w:r w:rsidR="00DA3819">
        <w:rPr>
          <w:rFonts w:asciiTheme="minorHAnsi" w:hAnsiTheme="minorHAnsi" w:cstheme="minorHAnsi"/>
          <w:lang w:eastAsia="en-US"/>
        </w:rPr>
        <w:t>4</w:t>
      </w:r>
      <w:r w:rsidRPr="00426378">
        <w:rPr>
          <w:rFonts w:asciiTheme="minorHAnsi" w:hAnsiTheme="minorHAnsi" w:cstheme="minorHAnsi"/>
          <w:lang w:eastAsia="en-US"/>
        </w:rPr>
        <w:t>.202</w:t>
      </w:r>
      <w:r w:rsidR="00DA3819">
        <w:rPr>
          <w:rFonts w:asciiTheme="minorHAnsi" w:hAnsiTheme="minorHAnsi" w:cstheme="minorHAnsi"/>
          <w:lang w:eastAsia="en-US"/>
        </w:rPr>
        <w:t>5</w:t>
      </w:r>
      <w:r w:rsidR="00675798" w:rsidRPr="00426378">
        <w:rPr>
          <w:rFonts w:asciiTheme="minorHAnsi" w:hAnsiTheme="minorHAnsi" w:cstheme="minorHAnsi"/>
          <w:lang w:eastAsia="en-US"/>
        </w:rPr>
        <w:t xml:space="preserve"> </w:t>
      </w:r>
    </w:p>
    <w:p w14:paraId="1E8C3D4D" w14:textId="26E7A216" w:rsidR="009557DF" w:rsidRPr="00426378" w:rsidRDefault="009557DF" w:rsidP="00E54604">
      <w:pPr>
        <w:tabs>
          <w:tab w:val="left" w:pos="3969"/>
        </w:tabs>
        <w:spacing w:line="276" w:lineRule="auto"/>
        <w:rPr>
          <w:rFonts w:asciiTheme="minorHAnsi" w:hAnsiTheme="minorHAnsi" w:cstheme="minorHAnsi"/>
          <w:lang w:eastAsia="en-US"/>
        </w:rPr>
      </w:pP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  <w:r w:rsidRPr="00426378">
        <w:rPr>
          <w:rFonts w:asciiTheme="minorHAnsi" w:hAnsiTheme="minorHAnsi" w:cstheme="minorHAnsi"/>
          <w:lang w:eastAsia="en-US"/>
        </w:rPr>
        <w:tab/>
      </w:r>
    </w:p>
    <w:p w14:paraId="05186507" w14:textId="6A7BF79F" w:rsidR="00B343BD" w:rsidRPr="007A0DAF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Zamawiający:</w:t>
      </w:r>
    </w:p>
    <w:p w14:paraId="13E87DE9" w14:textId="50029C35" w:rsidR="00B343BD" w:rsidRPr="00B8333B" w:rsidRDefault="00426378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83280889"/>
      <w:r>
        <w:rPr>
          <w:rFonts w:asciiTheme="minorHAnsi" w:hAnsiTheme="minorHAnsi" w:cstheme="minorHAnsi"/>
          <w:sz w:val="22"/>
          <w:szCs w:val="22"/>
          <w:lang w:eastAsia="en-US"/>
        </w:rPr>
        <w:t>Zespół Szkół Rolniczo-Technicznych w Zwoleniu</w:t>
      </w:r>
    </w:p>
    <w:p w14:paraId="5933083E" w14:textId="67112ABA" w:rsidR="00B343BD" w:rsidRPr="00B8333B" w:rsidRDefault="00B343BD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333B">
        <w:rPr>
          <w:rFonts w:asciiTheme="minorHAnsi" w:hAnsiTheme="minorHAnsi" w:cstheme="minorHAnsi"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sz w:val="22"/>
          <w:szCs w:val="22"/>
          <w:lang w:eastAsia="en-US"/>
        </w:rPr>
        <w:t>Sienkiewicza</w:t>
      </w:r>
      <w:r w:rsidRPr="00B8333B">
        <w:rPr>
          <w:rFonts w:asciiTheme="minorHAnsi" w:hAnsiTheme="minorHAnsi" w:cstheme="minorHAnsi"/>
          <w:sz w:val="22"/>
          <w:szCs w:val="22"/>
          <w:lang w:eastAsia="en-US"/>
        </w:rPr>
        <w:t>, 26-700 Zwoleń</w:t>
      </w:r>
    </w:p>
    <w:p w14:paraId="6C683B92" w14:textId="327BDC98" w:rsidR="00B343BD" w:rsidRPr="00FC1D4D" w:rsidRDefault="00486447" w:rsidP="00FE2E76">
      <w:pPr>
        <w:spacing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71635555"/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tel. (+48) 48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 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6 20 34</w:t>
      </w:r>
      <w:r w:rsidRPr="00FC1D4D">
        <w:rPr>
          <w:rFonts w:asciiTheme="minorHAnsi" w:hAnsiTheme="minorHAnsi" w:cstheme="minorHAnsi"/>
          <w:sz w:val="22"/>
          <w:szCs w:val="22"/>
          <w:lang w:val="en-US" w:eastAsia="en-US"/>
        </w:rPr>
        <w:t>, e-mail: sekretariat@</w:t>
      </w:r>
      <w:r w:rsidR="00426378">
        <w:rPr>
          <w:rFonts w:asciiTheme="minorHAnsi" w:hAnsiTheme="minorHAnsi" w:cstheme="minorHAnsi"/>
          <w:sz w:val="22"/>
          <w:szCs w:val="22"/>
          <w:lang w:val="en-US" w:eastAsia="en-US"/>
        </w:rPr>
        <w:t>zsrt</w:t>
      </w:r>
      <w:r w:rsidR="00EF7023" w:rsidRPr="00FC1D4D">
        <w:rPr>
          <w:rFonts w:asciiTheme="minorHAnsi" w:hAnsiTheme="minorHAnsi" w:cstheme="minorHAnsi"/>
          <w:sz w:val="22"/>
          <w:szCs w:val="22"/>
          <w:lang w:val="en-US" w:eastAsia="en-US"/>
        </w:rPr>
        <w:t>zwolen.pl</w:t>
      </w:r>
    </w:p>
    <w:bookmarkEnd w:id="0"/>
    <w:bookmarkEnd w:id="1"/>
    <w:bookmarkEnd w:id="2"/>
    <w:p w14:paraId="75C24A3F" w14:textId="1C278487" w:rsidR="00B343B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313E358" w14:textId="1D057891" w:rsidR="00D61F15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75EF2518" w14:textId="77777777" w:rsidR="00D61F15" w:rsidRPr="00FC1D4D" w:rsidRDefault="00D61F15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39A7369E" w14:textId="77777777" w:rsidR="00B343BD" w:rsidRPr="00FC1D4D" w:rsidRDefault="00B343BD" w:rsidP="00FE2E7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p w14:paraId="5EE71C3F" w14:textId="39B75C71" w:rsidR="00B343BD" w:rsidRPr="0030057C" w:rsidRDefault="00B343BD" w:rsidP="00FE2E76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43BD">
        <w:rPr>
          <w:rFonts w:asciiTheme="minorHAnsi" w:hAnsiTheme="minorHAnsi" w:cstheme="minorHAnsi"/>
          <w:b/>
          <w:sz w:val="24"/>
          <w:szCs w:val="24"/>
        </w:rPr>
        <w:t>SPECYFIKACJA WARUNKÓW ZAMÓWIENIA</w:t>
      </w:r>
    </w:p>
    <w:p w14:paraId="63337659" w14:textId="5B1ABACF" w:rsidR="00B343BD" w:rsidRPr="000A1F12" w:rsidRDefault="00B343BD" w:rsidP="00FE2E76">
      <w:pPr>
        <w:spacing w:after="200"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- dalej zwana „SWZ”</w:t>
      </w:r>
    </w:p>
    <w:p w14:paraId="48502FE3" w14:textId="6421440F" w:rsidR="00813FC3" w:rsidRDefault="00B343BD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Postępowanie o udzielenie zamówienia publicznego - dalej zwane „postępowaniem” - jest prowadzone zgodnie z przepisami ustawy z dnia 11 września 2019 r. - Prawo zamówień publicznych (Dz.U. z 20</w:t>
      </w:r>
      <w:r w:rsidR="00486447">
        <w:rPr>
          <w:rFonts w:asciiTheme="minorHAnsi" w:hAnsiTheme="minorHAnsi" w:cstheme="minorHAnsi"/>
          <w:sz w:val="22"/>
          <w:szCs w:val="22"/>
        </w:rPr>
        <w:t>2</w:t>
      </w:r>
      <w:r w:rsidR="00DC3DD5">
        <w:rPr>
          <w:rFonts w:asciiTheme="minorHAnsi" w:hAnsiTheme="minorHAnsi" w:cstheme="minorHAnsi"/>
          <w:sz w:val="22"/>
          <w:szCs w:val="22"/>
        </w:rPr>
        <w:t>4</w:t>
      </w:r>
      <w:r w:rsidRPr="007A0DAF">
        <w:rPr>
          <w:rFonts w:asciiTheme="minorHAnsi" w:hAnsiTheme="minorHAnsi" w:cstheme="minorHAnsi"/>
          <w:sz w:val="22"/>
          <w:szCs w:val="22"/>
        </w:rPr>
        <w:t xml:space="preserve"> r. poz. </w:t>
      </w:r>
      <w:r w:rsidR="004F2DAC">
        <w:rPr>
          <w:rFonts w:asciiTheme="minorHAnsi" w:hAnsiTheme="minorHAnsi" w:cstheme="minorHAnsi"/>
          <w:sz w:val="22"/>
          <w:szCs w:val="22"/>
        </w:rPr>
        <w:t>1</w:t>
      </w:r>
      <w:r w:rsidR="00DC3DD5">
        <w:rPr>
          <w:rFonts w:asciiTheme="minorHAnsi" w:hAnsiTheme="minorHAnsi" w:cstheme="minorHAnsi"/>
          <w:sz w:val="22"/>
          <w:szCs w:val="22"/>
        </w:rPr>
        <w:t>320</w:t>
      </w:r>
      <w:r w:rsidRPr="007A0DAF">
        <w:rPr>
          <w:rFonts w:asciiTheme="minorHAnsi" w:hAnsiTheme="minorHAnsi" w:cstheme="minorHAnsi"/>
          <w:sz w:val="22"/>
          <w:szCs w:val="22"/>
        </w:rPr>
        <w:t xml:space="preserve">) - dalej zwanej </w:t>
      </w:r>
      <w:r w:rsidRPr="007A0DA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D7B68">
        <w:rPr>
          <w:rFonts w:asciiTheme="minorHAnsi" w:hAnsiTheme="minorHAnsi" w:cstheme="minorHAnsi"/>
          <w:b/>
          <w:bCs/>
          <w:sz w:val="22"/>
          <w:szCs w:val="22"/>
        </w:rPr>
        <w:t xml:space="preserve">ustawą </w:t>
      </w:r>
      <w:proofErr w:type="spellStart"/>
      <w:r w:rsidRPr="007A0DAF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74A0576" w14:textId="726F026D" w:rsidR="00813FC3" w:rsidRDefault="00813FC3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BD016A" w14:textId="18EC160D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6C2B2" w14:textId="77777777" w:rsidR="00D61F15" w:rsidRDefault="00D61F15" w:rsidP="00FE2E76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C04C37" w14:textId="77777777" w:rsidR="006B2682" w:rsidRDefault="006B2682" w:rsidP="00813FC3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38DDB4" w14:textId="77777777" w:rsidR="00A31D9C" w:rsidRDefault="00B343BD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DAF">
        <w:rPr>
          <w:rFonts w:asciiTheme="minorHAnsi" w:hAnsiTheme="minorHAnsi" w:cstheme="minorHAnsi"/>
          <w:b/>
          <w:sz w:val="22"/>
          <w:szCs w:val="22"/>
        </w:rPr>
        <w:t>Nazwa nadana zamówieniu:</w:t>
      </w:r>
      <w:bookmarkStart w:id="3" w:name="_Hlk70501634"/>
    </w:p>
    <w:p w14:paraId="019E28D2" w14:textId="77777777" w:rsidR="00CD3705" w:rsidRPr="0075242E" w:rsidRDefault="00CD3705" w:rsidP="00CD3705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</w:p>
    <w:p w14:paraId="11EE41C0" w14:textId="1B2AA5D6" w:rsidR="00D61F15" w:rsidRPr="00426378" w:rsidRDefault="00F82464" w:rsidP="00D61F15">
      <w:pPr>
        <w:pStyle w:val="Nagwek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108680662"/>
      <w:bookmarkEnd w:id="3"/>
      <w:r w:rsidRPr="00426378">
        <w:rPr>
          <w:rFonts w:asciiTheme="minorHAnsi" w:hAnsiTheme="minorHAnsi" w:cstheme="minorHAnsi"/>
          <w:b/>
          <w:bCs/>
          <w:sz w:val="22"/>
          <w:szCs w:val="22"/>
        </w:rPr>
        <w:t xml:space="preserve">„Kompleksowe dostarczanie paliwa gazowego dla </w:t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Zespołu Szkół Rolniczo-Technicznych</w:t>
      </w:r>
      <w:r w:rsidR="0042637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426378" w:rsidRPr="00426378">
        <w:rPr>
          <w:rFonts w:asciiTheme="minorHAnsi" w:hAnsiTheme="minorHAnsi" w:cstheme="minorHAnsi"/>
          <w:b/>
          <w:bCs/>
          <w:sz w:val="22"/>
          <w:szCs w:val="22"/>
        </w:rPr>
        <w:t>w Zwoleniu</w:t>
      </w:r>
      <w:r w:rsidR="00DA3819">
        <w:rPr>
          <w:rFonts w:asciiTheme="minorHAnsi" w:hAnsiTheme="minorHAnsi" w:cstheme="minorHAnsi"/>
          <w:b/>
          <w:bCs/>
          <w:sz w:val="22"/>
          <w:szCs w:val="22"/>
        </w:rPr>
        <w:t xml:space="preserve"> na 2026 rok</w:t>
      </w:r>
      <w:r w:rsidRPr="00426378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End w:id="4"/>
    </w:p>
    <w:p w14:paraId="2370342D" w14:textId="6837F590" w:rsidR="00A85021" w:rsidRPr="00D947D2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D4796B" w14:textId="77777777" w:rsidR="00D61F15" w:rsidRDefault="00D61F15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2B1B86" w14:textId="77777777" w:rsidR="00A85021" w:rsidRDefault="00A85021" w:rsidP="00A850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67A564" w14:textId="77777777" w:rsidR="006B2682" w:rsidRDefault="006B2682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840AE84" w14:textId="4BD31234" w:rsidR="00B343BD" w:rsidRPr="007A0DAF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Sygnatura </w:t>
      </w:r>
      <w:r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>postępowania</w:t>
      </w:r>
      <w:r w:rsidR="00D058B6" w:rsidRPr="00794B5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ZSR-T.026.0</w:t>
      </w:r>
      <w:r w:rsidR="00DE3BDB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</w:p>
    <w:p w14:paraId="4473D8D7" w14:textId="0F5B0E26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7A0DA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w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Biuletynie Zamówień Publicznych dnia: 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="00DF470D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0</w:t>
      </w:r>
      <w:r w:rsidR="00DB225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D6734E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2B52969C" w14:textId="6B827C66" w:rsidR="00B343BD" w:rsidRPr="00834B13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Nr ogłoszenia: </w:t>
      </w:r>
      <w:r w:rsidR="00475FF1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2025/BZP 00477784 </w:t>
      </w:r>
      <w:r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 dnia </w:t>
      </w:r>
      <w:r w:rsidR="00475FF1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16</w:t>
      </w:r>
      <w:r w:rsidR="00DF470D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475FF1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0</w:t>
      </w:r>
      <w:r w:rsidR="00DB225E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475FF1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="00DB225E"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475FF1">
        <w:rPr>
          <w:rFonts w:asciiTheme="minorHAnsi" w:hAnsiTheme="minorHAnsi" w:cstheme="minorHAnsi"/>
          <w:b/>
          <w:sz w:val="22"/>
          <w:szCs w:val="22"/>
          <w:lang w:eastAsia="en-US"/>
        </w:rPr>
        <w:t>r.</w:t>
      </w:r>
      <w:bookmarkStart w:id="5" w:name="_GoBack"/>
      <w:bookmarkEnd w:id="5"/>
    </w:p>
    <w:p w14:paraId="1A68A4BC" w14:textId="2C64A879" w:rsidR="00B343BD" w:rsidRPr="00CB5C5A" w:rsidRDefault="00B343BD" w:rsidP="00FE2E7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Ogłoszon</w:t>
      </w:r>
      <w:r w:rsidR="00485B44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stronie internetowej 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t>Zespołu Szkół Rolniczo-Technicznych w Zwoleniu</w:t>
      </w:r>
      <w:r w:rsidR="00426378">
        <w:rPr>
          <w:rFonts w:asciiTheme="minorHAnsi" w:hAnsiTheme="minorHAnsi" w:cstheme="minorHAnsi"/>
          <w:b/>
          <w:sz w:val="22"/>
          <w:szCs w:val="22"/>
          <w:lang w:eastAsia="en-US"/>
        </w:rPr>
        <w:br/>
        <w:t>w</w:t>
      </w:r>
      <w:r w:rsidR="00097292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8333B"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dni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u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="00BB6D23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0</w:t>
      </w:r>
      <w:r w:rsidR="00EE307B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B926C2"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Pr="00834B1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</w:p>
    <w:p w14:paraId="3B846D68" w14:textId="0342CB20" w:rsidR="00CD3705" w:rsidRPr="00CB5C5A" w:rsidRDefault="00CD370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4774884" w14:textId="77777777" w:rsidR="00D61F15" w:rsidRPr="00CB5C5A" w:rsidRDefault="00D61F15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65EF98" w14:textId="77777777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Zatwierdzona </w:t>
      </w:r>
    </w:p>
    <w:p w14:paraId="7BA578A0" w14:textId="7F0935C2" w:rsidR="00C13F67" w:rsidRPr="00CB5C5A" w:rsidRDefault="00C13F67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przez </w:t>
      </w:r>
      <w:r w:rsidR="0042637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Dyrektora ZSR-T w Zwoleniu</w:t>
      </w:r>
    </w:p>
    <w:p w14:paraId="16118D3C" w14:textId="780014FC" w:rsidR="00C13F67" w:rsidRPr="00CB5C5A" w:rsidRDefault="00426378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Arosława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Jakóbika</w:t>
      </w:r>
      <w:proofErr w:type="spellEnd"/>
    </w:p>
    <w:p w14:paraId="3A63FB0F" w14:textId="7D08DAC4" w:rsidR="0071358D" w:rsidRPr="00CB5C5A" w:rsidRDefault="00B343BD" w:rsidP="00FE2E76">
      <w:pPr>
        <w:spacing w:line="276" w:lineRule="auto"/>
        <w:ind w:firstLine="581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B5C5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Dnia: </w:t>
      </w:r>
      <w:r w:rsidR="009027D8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="00BB6D23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="00426378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1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0</w:t>
      </w:r>
      <w:r w:rsidR="00D6734E"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r w:rsidR="00BD2482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Pr="00D963D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roku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049731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A33422" w14:textId="77777777" w:rsidR="00B343BD" w:rsidRDefault="00B343BD" w:rsidP="00FE2E76">
          <w:pPr>
            <w:pStyle w:val="Nagwekspisutreci"/>
            <w:spacing w:line="276" w:lineRule="auto"/>
          </w:pPr>
          <w:r>
            <w:t>Spis treści</w:t>
          </w:r>
        </w:p>
        <w:p w14:paraId="1E49DBC6" w14:textId="5CFB4ACF" w:rsidR="00AD39E3" w:rsidRDefault="00F6305D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r>
            <w:rPr>
              <w:bCs/>
            </w:rPr>
            <w:fldChar w:fldCharType="begin"/>
          </w:r>
          <w:r w:rsidR="00B343BD"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43597468" w:history="1">
            <w:r w:rsidR="00AD39E3" w:rsidRPr="004C5F3F">
              <w:rPr>
                <w:rStyle w:val="Hipercze"/>
                <w:b/>
                <w:bCs/>
              </w:rPr>
              <w:t>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Nazwa oraz adres zamawiającego, numer telefonu, adres poczty elektronicznej i adres strony internetowej prowadzonego postępowania.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128100EA" w14:textId="2697919F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69" w:history="1">
            <w:r w:rsidR="00AD39E3" w:rsidRPr="004C5F3F">
              <w:rPr>
                <w:rStyle w:val="Hipercze"/>
                <w:b/>
                <w:bCs/>
              </w:rPr>
              <w:t>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Adres strony internetowej, na której udostępniane będą zmiany i wyjaśnienia treści SWZ oraz inne dokumenty zamówienia bezpośrednio związane z postępowaniem  o udzielenie zamówienia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_Toc143597469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A0CDD82" w14:textId="49300EC4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Tryb udzielenie zamówienia oraz informacja, czy zamawiający przewiduje wybór najkorzystniejszej oferty z możliwością prowadzenia negocjacji.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5A9AAF86" w14:textId="222B3C51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1" w:history="1">
            <w:r w:rsidR="00AD39E3" w:rsidRPr="004C5F3F">
              <w:rPr>
                <w:rStyle w:val="Hipercze"/>
                <w:b/>
                <w:bCs/>
              </w:rPr>
              <w:t>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Opis przedmiotu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4</w:t>
            </w:r>
            <w:r w:rsidR="00AD39E3">
              <w:rPr>
                <w:webHidden/>
              </w:rPr>
              <w:fldChar w:fldCharType="end"/>
            </w:r>
          </w:hyperlink>
        </w:p>
        <w:p w14:paraId="7B4C85B6" w14:textId="26962553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2" w:history="1">
            <w:r w:rsidR="00AD39E3" w:rsidRPr="004C5F3F">
              <w:rPr>
                <w:rStyle w:val="Hipercze"/>
                <w:b/>
                <w:bCs/>
              </w:rPr>
              <w:t>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przedmiotowych środkach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41B295BF" w14:textId="713C18AC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3" w:history="1">
            <w:r w:rsidR="00AD39E3" w:rsidRPr="004C5F3F">
              <w:rPr>
                <w:rStyle w:val="Hipercze"/>
                <w:b/>
                <w:bCs/>
              </w:rPr>
              <w:t>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Termin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7B279953" w14:textId="64A2590C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4" w:history="1">
            <w:r w:rsidR="00AD39E3" w:rsidRPr="004C5F3F">
              <w:rPr>
                <w:rStyle w:val="Hipercze"/>
                <w:b/>
                <w:bCs/>
              </w:rPr>
              <w:t>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Obligatoryjne podstawy wykluczenia.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6</w:t>
            </w:r>
            <w:r w:rsidR="00AD39E3">
              <w:rPr>
                <w:webHidden/>
              </w:rPr>
              <w:fldChar w:fldCharType="end"/>
            </w:r>
          </w:hyperlink>
        </w:p>
        <w:p w14:paraId="3931F64B" w14:textId="674DCA9D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Podstawy wykluczenia, o których mowa w art. 109 ust. 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4CC27FE0" w14:textId="1FBAE774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warunkach udziału w postępowaniu o udzielenie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8</w:t>
            </w:r>
            <w:r w:rsidR="00AD39E3">
              <w:rPr>
                <w:webHidden/>
              </w:rPr>
              <w:fldChar w:fldCharType="end"/>
            </w:r>
          </w:hyperlink>
        </w:p>
        <w:p w14:paraId="5CB08C0A" w14:textId="2BC25BD7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środkach dowodowych żądanych w celu potwierdzenia spełniania warunków udziału w postępowaniu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10</w:t>
            </w:r>
            <w:r w:rsidR="00AD39E3">
              <w:rPr>
                <w:webHidden/>
              </w:rPr>
              <w:fldChar w:fldCharType="end"/>
            </w:r>
          </w:hyperlink>
        </w:p>
        <w:p w14:paraId="7BF94966" w14:textId="64DC83C1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podmiotowych środków dowodowych żądanych w celu potwierdzenia braku podstaw wykluczeniu.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11</w:t>
            </w:r>
            <w:r w:rsidR="00AD39E3">
              <w:rPr>
                <w:webHidden/>
              </w:rPr>
              <w:fldChar w:fldCharType="end"/>
            </w:r>
          </w:hyperlink>
        </w:p>
        <w:p w14:paraId="2581D23B" w14:textId="696717F0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7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Odstąpienie od składania podmiotowych środków dowodowych.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_Toc143597479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006AE4CC" w14:textId="4411BF51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składania pełnomocnictwa lub innego dokumentu potwierdzającego umocowanie do reprezentowania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12</w:t>
            </w:r>
            <w:r w:rsidR="00AD39E3">
              <w:rPr>
                <w:webHidden/>
              </w:rPr>
              <w:fldChar w:fldCharType="end"/>
            </w:r>
          </w:hyperlink>
        </w:p>
        <w:p w14:paraId="1FD824E7" w14:textId="339FB9EA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Forma i postać składanych oświadczeń i dokumentów oraz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420C6DA3" w14:textId="10A83807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Projektowane postanowienia umowy w sprawie zamówienia publicznego, które zostaną wprowadzone do treści tej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13</w:t>
            </w:r>
            <w:r w:rsidR="00AD39E3">
              <w:rPr>
                <w:webHidden/>
              </w:rPr>
              <w:fldChar w:fldCharType="end"/>
            </w:r>
          </w:hyperlink>
        </w:p>
        <w:p w14:paraId="71D6E2A3" w14:textId="08EC72FD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14</w:t>
            </w:r>
            <w:r w:rsidR="00AD39E3">
              <w:rPr>
                <w:webHidden/>
              </w:rPr>
              <w:fldChar w:fldCharType="end"/>
            </w:r>
          </w:hyperlink>
        </w:p>
        <w:p w14:paraId="5BC17642" w14:textId="21511EFB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osób uprawnionych do komunikowania się z wykonawcami.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27E2A34F" w14:textId="65F51718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5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związania ofertą.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3C9FE5AA" w14:textId="0C1DD9D8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6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sposobu przygotowywania oferty.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16</w:t>
            </w:r>
            <w:r w:rsidR="00AD39E3">
              <w:rPr>
                <w:webHidden/>
              </w:rPr>
              <w:fldChar w:fldCharType="end"/>
            </w:r>
          </w:hyperlink>
        </w:p>
        <w:p w14:paraId="5D3A8E09" w14:textId="212787A7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</w:rPr>
              <w:t>Sposób oraz termin składania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2A67E2F6" w14:textId="05A039DF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Termin otwarcia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6E7ABC39" w14:textId="0CDA8F3E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8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Sposób obliczenia ceny.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_Toc143597489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18</w:t>
            </w:r>
            <w:r w:rsidR="00AD39E3">
              <w:rPr>
                <w:webHidden/>
              </w:rPr>
              <w:fldChar w:fldCharType="end"/>
            </w:r>
          </w:hyperlink>
        </w:p>
        <w:p w14:paraId="7593D422" w14:textId="5D103A76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0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Opis kryteriów oceny ofert wraz z podaniem wag tych kryteriów i sposobu oceny ofert.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19</w:t>
            </w:r>
            <w:r w:rsidR="00AD39E3">
              <w:rPr>
                <w:webHidden/>
              </w:rPr>
              <w:fldChar w:fldCharType="end"/>
            </w:r>
          </w:hyperlink>
        </w:p>
        <w:p w14:paraId="433E1F40" w14:textId="4F7AA960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1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o formalnościach, jakie muszą zostać dopełnione po wyborze oferty w celu zawarcia umowy w sprawie zamówienia publicznego.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141C0AD" w14:textId="0BA13FD0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2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Wymagania dotyczące wadium, w tym jego kwota.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289924E" w14:textId="2A6114E0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3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zabezpieczenia należytego wykonania umowy.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42BE6B90" w14:textId="3C74A6CB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4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przewidywanych zamówieniach, o których mowa w art. 214 ust. 1 pkt. 7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20</w:t>
            </w:r>
            <w:r w:rsidR="00AD39E3">
              <w:rPr>
                <w:webHidden/>
              </w:rPr>
              <w:fldChar w:fldCharType="end"/>
            </w:r>
          </w:hyperlink>
        </w:p>
        <w:p w14:paraId="1E315A1E" w14:textId="52F0992F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5" w:history="1">
            <w:r w:rsidR="00AD39E3" w:rsidRPr="004C5F3F">
              <w:rPr>
                <w:rStyle w:val="Hipercze"/>
                <w:b/>
                <w:bCs/>
              </w:rPr>
              <w:t>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przeprowadzenia przez wykonawcę wizji lokalnej lub sprawdzenia przez niego dokumentów niezbędnych do realizacji zamówienia, o których mowa w art. 131 ust.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665AEC77" w14:textId="4F6631EA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6" w:history="1">
            <w:r w:rsidR="00AD39E3" w:rsidRPr="004C5F3F">
              <w:rPr>
                <w:rStyle w:val="Hipercze"/>
                <w:b/>
                <w:bCs/>
              </w:rPr>
              <w:t>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na podstawie stosunku pracy, w okolicznościach, o których mowa w art. 95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92E7A94" w14:textId="7452A81E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7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Wskazanie procentowej wartości ostatniej części wynagrodzenia.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_Toc143597497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7216871" w14:textId="39FA9BCD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8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Informacja o obowiązku osobistego wykonania przez wykonawcę kluczowych zadań, jeżeli zamawiający dokonuje takiego zastrzeżenia zgodnie z art. 60 i art. 121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_Toc143597498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7B0875F" w14:textId="1D9290DA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499" w:history="1">
            <w:r w:rsidR="00AD39E3" w:rsidRPr="004C5F3F">
              <w:rPr>
                <w:rStyle w:val="Hipercze"/>
                <w:rFonts w:cstheme="majorHAnsi"/>
                <w:b/>
                <w:bCs/>
              </w:rPr>
              <w:t>XXXII.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rFonts w:cstheme="majorHAnsi"/>
                <w:b/>
                <w:bCs/>
              </w:rPr>
              <w:t>Informacje dotyczące walut obcych, w jakich mogą być prowadzone rozliczenia między zamawiającym a wykonawcą.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_Toc143597499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A463CED" w14:textId="17AD37F9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0" w:history="1">
            <w:r w:rsidR="00AD39E3" w:rsidRPr="004C5F3F">
              <w:rPr>
                <w:rStyle w:val="Hipercze"/>
                <w:b/>
                <w:bCs/>
              </w:rPr>
              <w:t>XXXIII.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Informacje dotyczące zwrotu kosztów udziału w postępowaniu.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_Toc143597500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039C1BDB" w14:textId="6A4949EB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1" w:history="1">
            <w:r w:rsidR="00AD39E3" w:rsidRPr="004C5F3F">
              <w:rPr>
                <w:rStyle w:val="Hipercze"/>
                <w:b/>
                <w:bCs/>
              </w:rPr>
              <w:t>XXXIV.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Zaliczki na poczet wykonania zamówienia.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_Toc143597501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16E5462D" w14:textId="247D5BE9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2" w:history="1">
            <w:r w:rsidR="00AD39E3" w:rsidRPr="004C5F3F">
              <w:rPr>
                <w:rStyle w:val="Hipercze"/>
                <w:b/>
                <w:bCs/>
              </w:rPr>
              <w:t>XXXV.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Wymagania w zakresie zatrudnienia osób, o których mowa w art. 96 ust. 2 pkt. 2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_Toc143597502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74C1E6DD" w14:textId="2780EC80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3" w:history="1">
            <w:r w:rsidR="00AD39E3" w:rsidRPr="004C5F3F">
              <w:rPr>
                <w:rStyle w:val="Hipercze"/>
                <w:b/>
                <w:bCs/>
              </w:rPr>
              <w:t>XXXVI.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Informacja o zastrzeżeniu możliwości ubiegania się o udzielenie zamówienia wyłącznie przez wykonawców, o których mowa w art. 94 Pzp.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_Toc143597503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21</w:t>
            </w:r>
            <w:r w:rsidR="00AD39E3">
              <w:rPr>
                <w:webHidden/>
              </w:rPr>
              <w:fldChar w:fldCharType="end"/>
            </w:r>
          </w:hyperlink>
        </w:p>
        <w:p w14:paraId="4DC2A72B" w14:textId="7AD2ACC3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4" w:history="1">
            <w:r w:rsidR="00AD39E3" w:rsidRPr="004C5F3F">
              <w:rPr>
                <w:rStyle w:val="Hipercze"/>
                <w:b/>
                <w:bCs/>
              </w:rPr>
              <w:t>XXXVII.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Pouczenie o środkach ochrony prawnej przysługujących wykonawcy.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_Toc143597504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22</w:t>
            </w:r>
            <w:r w:rsidR="00AD39E3">
              <w:rPr>
                <w:webHidden/>
              </w:rPr>
              <w:fldChar w:fldCharType="end"/>
            </w:r>
          </w:hyperlink>
        </w:p>
        <w:p w14:paraId="3F93F244" w14:textId="07439B26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5" w:history="1">
            <w:r w:rsidR="00AD39E3" w:rsidRPr="004C5F3F">
              <w:rPr>
                <w:rStyle w:val="Hipercze"/>
                <w:b/>
                <w:bCs/>
              </w:rPr>
              <w:t>XXXVIII.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      </w:r>
            <w:r w:rsidR="00AD39E3" w:rsidRPr="004C5F3F">
              <w:rPr>
                <w:rStyle w:val="Hipercze"/>
                <w:b/>
                <w:bCs/>
              </w:rPr>
              <w:t>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_Toc143597505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23</w:t>
            </w:r>
            <w:r w:rsidR="00AD39E3">
              <w:rPr>
                <w:webHidden/>
              </w:rPr>
              <w:fldChar w:fldCharType="end"/>
            </w:r>
          </w:hyperlink>
        </w:p>
        <w:p w14:paraId="29C1E5C8" w14:textId="6CD250A3" w:rsidR="00AD39E3" w:rsidRDefault="00D84482">
          <w:pPr>
            <w:pStyle w:val="Spistreci1"/>
            <w:rPr>
              <w:rFonts w:eastAsiaTheme="minorEastAsia" w:cstheme="minorBidi"/>
              <w:kern w:val="2"/>
              <w14:ligatures w14:val="standardContextual"/>
            </w:rPr>
          </w:pPr>
          <w:hyperlink w:anchor="_Toc143597506" w:history="1">
            <w:r w:rsidR="00AD39E3" w:rsidRPr="004C5F3F">
              <w:rPr>
                <w:rStyle w:val="Hipercze"/>
                <w:b/>
                <w:bCs/>
              </w:rPr>
              <w:t>XXXIX.</w:t>
            </w:r>
            <w:r w:rsidR="00AD39E3">
              <w:rPr>
                <w:rFonts w:eastAsiaTheme="minorEastAsia" w:cstheme="minorBidi"/>
                <w:kern w:val="2"/>
                <w14:ligatures w14:val="standardContextual"/>
              </w:rPr>
              <w:tab/>
            </w:r>
            <w:r w:rsidR="00AD39E3" w:rsidRPr="004C5F3F">
              <w:rPr>
                <w:rStyle w:val="Hipercze"/>
                <w:b/>
              </w:rPr>
              <w:t>Załączniki wymienione w SWZ stanowią jej treść.</w:t>
            </w:r>
            <w:r w:rsidR="00AD39E3">
              <w:rPr>
                <w:webHidden/>
              </w:rPr>
              <w:tab/>
            </w:r>
            <w:r w:rsidR="00AD39E3">
              <w:rPr>
                <w:webHidden/>
              </w:rPr>
              <w:fldChar w:fldCharType="begin"/>
            </w:r>
            <w:r w:rsidR="00AD39E3">
              <w:rPr>
                <w:webHidden/>
              </w:rPr>
              <w:instrText xml:space="preserve"> PAGEREF _Toc143597506 \h </w:instrText>
            </w:r>
            <w:r w:rsidR="00AD39E3">
              <w:rPr>
                <w:webHidden/>
              </w:rPr>
            </w:r>
            <w:r w:rsidR="00AD39E3">
              <w:rPr>
                <w:webHidden/>
              </w:rPr>
              <w:fldChar w:fldCharType="separate"/>
            </w:r>
            <w:r w:rsidR="00025F34">
              <w:rPr>
                <w:webHidden/>
              </w:rPr>
              <w:t>24</w:t>
            </w:r>
            <w:r w:rsidR="00AD39E3">
              <w:rPr>
                <w:webHidden/>
              </w:rPr>
              <w:fldChar w:fldCharType="end"/>
            </w:r>
          </w:hyperlink>
        </w:p>
        <w:p w14:paraId="4A92AC3E" w14:textId="0E9903A6" w:rsidR="00B343BD" w:rsidRDefault="00F6305D" w:rsidP="00FE2E76">
          <w:pPr>
            <w:spacing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77E6B471" w14:textId="77777777" w:rsidR="00B343BD" w:rsidRDefault="00B343BD" w:rsidP="00FE2E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8A53ECC" w14:textId="77777777" w:rsidR="00B343BD" w:rsidRDefault="00B343BD" w:rsidP="00FE2E76">
      <w:pPr>
        <w:spacing w:line="276" w:lineRule="auto"/>
        <w:jc w:val="both"/>
      </w:pPr>
    </w:p>
    <w:p w14:paraId="2666F9BE" w14:textId="77777777" w:rsidR="00B343BD" w:rsidRDefault="00B343BD" w:rsidP="00FE2E76">
      <w:pPr>
        <w:spacing w:line="276" w:lineRule="auto"/>
      </w:pPr>
    </w:p>
    <w:p w14:paraId="5787BB80" w14:textId="77777777" w:rsidR="004B212C" w:rsidRDefault="004B212C" w:rsidP="00FE2E76">
      <w:pPr>
        <w:spacing w:line="276" w:lineRule="auto"/>
      </w:pPr>
    </w:p>
    <w:p w14:paraId="0D30F04D" w14:textId="77777777" w:rsidR="004B212C" w:rsidRDefault="004B212C" w:rsidP="00FE2E76">
      <w:pPr>
        <w:spacing w:line="276" w:lineRule="auto"/>
      </w:pPr>
    </w:p>
    <w:p w14:paraId="297F6270" w14:textId="77777777" w:rsidR="004B212C" w:rsidRDefault="004B212C" w:rsidP="00FE2E76">
      <w:pPr>
        <w:spacing w:line="276" w:lineRule="auto"/>
      </w:pPr>
    </w:p>
    <w:p w14:paraId="16F01977" w14:textId="77777777" w:rsidR="004B212C" w:rsidRDefault="004B212C" w:rsidP="00FE2E76">
      <w:pPr>
        <w:spacing w:line="276" w:lineRule="auto"/>
        <w:jc w:val="both"/>
      </w:pPr>
    </w:p>
    <w:p w14:paraId="140D953E" w14:textId="77777777" w:rsidR="004B212C" w:rsidRDefault="004B212C" w:rsidP="00FE2E76">
      <w:pPr>
        <w:spacing w:line="276" w:lineRule="auto"/>
      </w:pPr>
    </w:p>
    <w:p w14:paraId="6823290A" w14:textId="77777777" w:rsidR="004B212C" w:rsidRDefault="004B212C" w:rsidP="00FE2E76">
      <w:pPr>
        <w:spacing w:line="276" w:lineRule="auto"/>
      </w:pPr>
    </w:p>
    <w:p w14:paraId="27EA4358" w14:textId="77777777" w:rsidR="004B212C" w:rsidRDefault="004B212C" w:rsidP="00FE2E76">
      <w:pPr>
        <w:spacing w:line="276" w:lineRule="auto"/>
      </w:pPr>
    </w:p>
    <w:p w14:paraId="61265139" w14:textId="77777777" w:rsidR="002126E1" w:rsidRDefault="002126E1" w:rsidP="00FE2E76">
      <w:pPr>
        <w:spacing w:line="276" w:lineRule="auto"/>
      </w:pPr>
    </w:p>
    <w:p w14:paraId="1606D1C6" w14:textId="77777777" w:rsidR="002126E1" w:rsidRDefault="002126E1" w:rsidP="00FE2E76">
      <w:pPr>
        <w:spacing w:line="276" w:lineRule="auto"/>
      </w:pPr>
    </w:p>
    <w:p w14:paraId="1EAA5925" w14:textId="77777777" w:rsidR="00B8333B" w:rsidRDefault="00B8333B" w:rsidP="00FE2E76">
      <w:pPr>
        <w:spacing w:line="276" w:lineRule="auto"/>
      </w:pPr>
    </w:p>
    <w:p w14:paraId="082AAD79" w14:textId="77777777" w:rsidR="00B8333B" w:rsidRDefault="00B8333B" w:rsidP="00FE2E76">
      <w:pPr>
        <w:spacing w:line="276" w:lineRule="auto"/>
      </w:pPr>
    </w:p>
    <w:p w14:paraId="684DA3F1" w14:textId="77777777" w:rsidR="00B343BD" w:rsidRP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6" w:name="_Toc143597468"/>
      <w:r w:rsidRPr="00B343BD">
        <w:rPr>
          <w:b/>
          <w:sz w:val="24"/>
          <w:szCs w:val="24"/>
        </w:rPr>
        <w:lastRenderedPageBreak/>
        <w:t>Nazwa oraz adres zamawiającego, numer telefonu, adres poczty elektronicznej i adres strony internetowej prowadzonego postępowania.</w:t>
      </w:r>
      <w:bookmarkEnd w:id="6"/>
    </w:p>
    <w:p w14:paraId="05973C1B" w14:textId="63C7AC64" w:rsidR="00B343BD" w:rsidRPr="00085DA4" w:rsidRDefault="00426378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Zespół Szkół Rolniczo-Technicznych w Zwoleniu</w:t>
      </w:r>
    </w:p>
    <w:p w14:paraId="15E98C56" w14:textId="015AD099" w:rsidR="00F6290E" w:rsidRDefault="00B343BD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ul.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Sienkiewicza</w:t>
      </w:r>
      <w:r w:rsidR="00C10845"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eastAsia="en-US"/>
        </w:rPr>
        <w:t>17</w:t>
      </w: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, 26-700 Zwoleń</w:t>
      </w:r>
      <w:r w:rsidR="00665C2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</w:p>
    <w:p w14:paraId="565898A9" w14:textId="629E74B6" w:rsidR="00665C29" w:rsidRPr="00085DA4" w:rsidRDefault="00665C29" w:rsidP="00FE2E76">
      <w:pPr>
        <w:pStyle w:val="Akapitzlist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>t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el. </w:t>
      </w:r>
      <w:r w:rsidR="002A2F6D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+ 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48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> 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>67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6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20</w:t>
      </w:r>
      <w:r w:rsidR="00CD3705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</w:t>
      </w:r>
      <w:r w:rsidR="00426378">
        <w:rPr>
          <w:rFonts w:asciiTheme="minorHAnsi" w:hAnsiTheme="minorHAnsi" w:cstheme="minorHAnsi"/>
          <w:bCs/>
          <w:sz w:val="22"/>
          <w:szCs w:val="22"/>
          <w:lang w:val="en-US" w:eastAsia="en-US"/>
        </w:rPr>
        <w:t>34</w:t>
      </w:r>
      <w:r w:rsidR="00B343BD"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, </w:t>
      </w:r>
      <w:r w:rsidRPr="00085DA4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e-mail: </w:t>
      </w:r>
      <w:hyperlink r:id="rId8" w:history="1">
        <w:r w:rsidR="002C4CAC" w:rsidRPr="00A97BC8">
          <w:rPr>
            <w:rStyle w:val="Hipercze"/>
            <w:rFonts w:asciiTheme="minorHAnsi" w:hAnsiTheme="minorHAnsi" w:cstheme="minorHAnsi"/>
            <w:bCs/>
            <w:sz w:val="22"/>
            <w:szCs w:val="22"/>
            <w:lang w:val="en-US" w:eastAsia="en-US"/>
          </w:rPr>
          <w:t>sekretariat@zsrtzwolen.pl</w:t>
        </w:r>
      </w:hyperlink>
    </w:p>
    <w:p w14:paraId="260866D8" w14:textId="21B92A48" w:rsidR="00661C36" w:rsidRPr="00475FF1" w:rsidRDefault="00B343BD" w:rsidP="00661C36">
      <w:pPr>
        <w:pStyle w:val="Akapitzlist"/>
        <w:spacing w:line="276" w:lineRule="auto"/>
        <w:ind w:left="709"/>
        <w:rPr>
          <w:rStyle w:val="Hipercze"/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085DA4">
        <w:rPr>
          <w:rFonts w:asciiTheme="minorHAnsi" w:hAnsiTheme="minorHAnsi" w:cstheme="minorHAnsi"/>
          <w:bCs/>
          <w:sz w:val="22"/>
          <w:szCs w:val="22"/>
          <w:lang w:eastAsia="en-US"/>
        </w:rPr>
        <w:t>strona internetowa prowadzonego postępowania:</w:t>
      </w:r>
      <w:r w:rsidR="00FB1C6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hyperlink r:id="rId9" w:history="1">
        <w:r w:rsidR="00475FF1" w:rsidRPr="00475FF1">
          <w:rPr>
            <w:rStyle w:val="Hipercze"/>
            <w:rFonts w:asciiTheme="minorHAnsi" w:hAnsiTheme="minorHAnsi" w:cstheme="minorHAnsi"/>
            <w:bCs/>
            <w:sz w:val="22"/>
            <w:szCs w:val="22"/>
            <w:lang w:val="en-US" w:eastAsia="en-US"/>
          </w:rPr>
          <w:t>https://ezamowienia.gov.pl/mp-client/search/list/ocds-148610-27378613-cb85-4bfe-b0e5-96db485ca4b9</w:t>
        </w:r>
      </w:hyperlink>
    </w:p>
    <w:p w14:paraId="3D752B76" w14:textId="77777777" w:rsidR="00B343BD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sz w:val="24"/>
          <w:szCs w:val="24"/>
        </w:rPr>
      </w:pPr>
      <w:bookmarkStart w:id="7" w:name="_Toc143597469"/>
      <w:r w:rsidRPr="00B343BD">
        <w:rPr>
          <w:b/>
          <w:sz w:val="24"/>
          <w:szCs w:val="24"/>
        </w:rPr>
        <w:t xml:space="preserve">Adres strony internetowej, na której udostępniane będą zmiany i wyjaśnienia treści SWZ oraz inne dokumenty zamówienia bezpośrednio związane z postępowaniem </w:t>
      </w:r>
      <w:r>
        <w:rPr>
          <w:b/>
          <w:sz w:val="24"/>
          <w:szCs w:val="24"/>
        </w:rPr>
        <w:br/>
      </w:r>
      <w:r w:rsidRPr="00B343BD">
        <w:rPr>
          <w:b/>
          <w:sz w:val="24"/>
          <w:szCs w:val="24"/>
        </w:rPr>
        <w:t>o udzielenie zamówienia</w:t>
      </w:r>
      <w:bookmarkEnd w:id="7"/>
    </w:p>
    <w:p w14:paraId="53112C47" w14:textId="1A17B783" w:rsidR="00B343BD" w:rsidRDefault="002A28FA" w:rsidP="00FB1C6B">
      <w:pPr>
        <w:pStyle w:val="Akapitzlist"/>
        <w:spacing w:line="276" w:lineRule="auto"/>
        <w:ind w:left="142"/>
        <w:jc w:val="both"/>
        <w:rPr>
          <w:sz w:val="19"/>
          <w:szCs w:val="19"/>
        </w:rPr>
      </w:pPr>
      <w:r w:rsidRPr="00EC00D8">
        <w:rPr>
          <w:rFonts w:asciiTheme="minorHAnsi" w:hAnsiTheme="minorHAnsi" w:cstheme="minorHAnsi"/>
          <w:sz w:val="22"/>
          <w:szCs w:val="22"/>
          <w:lang w:eastAsia="en-US"/>
        </w:rPr>
        <w:t>Zmiany i wyjaśnienia treści SWZ oraz inne dokumenty zamówienia publicznego bezpośrednio związane z postępowaniem o udzielenia zamówienia będą udostępniane</w:t>
      </w:r>
      <w:r w:rsidR="00FB1C6B">
        <w:rPr>
          <w:rFonts w:asciiTheme="minorHAnsi" w:hAnsiTheme="minorHAnsi" w:cstheme="minorHAnsi"/>
          <w:sz w:val="22"/>
          <w:szCs w:val="22"/>
          <w:lang w:eastAsia="en-US"/>
        </w:rPr>
        <w:t xml:space="preserve"> na platformie e-Zamówienia</w:t>
      </w:r>
      <w:r w:rsidR="008B2FD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 adresem</w:t>
      </w:r>
      <w:r w:rsidRPr="00E244C9">
        <w:rPr>
          <w:rFonts w:asciiTheme="minorHAnsi" w:hAnsiTheme="minorHAnsi" w:cstheme="minorHAnsi"/>
          <w:sz w:val="22"/>
          <w:szCs w:val="22"/>
        </w:rPr>
        <w:t>:</w:t>
      </w:r>
      <w:bookmarkStart w:id="8" w:name="_Hlk83894822"/>
      <w:r w:rsidR="00FB1C6B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475FF1" w:rsidRPr="00475FF1">
          <w:rPr>
            <w:rStyle w:val="Hipercze"/>
            <w:rFonts w:asciiTheme="minorHAnsi" w:hAnsiTheme="minorHAnsi" w:cstheme="minorHAnsi"/>
            <w:bCs/>
            <w:sz w:val="22"/>
            <w:szCs w:val="22"/>
            <w:lang w:val="en-US" w:eastAsia="en-US"/>
          </w:rPr>
          <w:t>https://ezamowienia.gov.pl/mp-client/search/list/ocds-148610-27378613-cb85-4bfe-b0e5-96db485ca4b9</w:t>
        </w:r>
      </w:hyperlink>
    </w:p>
    <w:p w14:paraId="54DC7489" w14:textId="1FB0D2C4" w:rsidR="00B343BD" w:rsidRP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sz w:val="24"/>
          <w:szCs w:val="24"/>
        </w:rPr>
      </w:pPr>
      <w:bookmarkStart w:id="9" w:name="_Toc66792853"/>
      <w:bookmarkStart w:id="10" w:name="_Toc143597470"/>
      <w:bookmarkEnd w:id="8"/>
      <w:bookmarkEnd w:id="9"/>
      <w:r w:rsidRPr="0025578F">
        <w:rPr>
          <w:rFonts w:cstheme="majorHAnsi"/>
          <w:b/>
          <w:sz w:val="24"/>
          <w:szCs w:val="24"/>
        </w:rPr>
        <w:t>Tryb udzielenie zamówienia oraz informacja, czy zamawiający przewiduje wybór najkorzystniejszej oferty z możliwością prowadzenia negocjacji.</w:t>
      </w:r>
      <w:bookmarkEnd w:id="10"/>
    </w:p>
    <w:p w14:paraId="286F9652" w14:textId="38C3E049" w:rsidR="00F805C4" w:rsidRDefault="00F805C4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05C4">
        <w:rPr>
          <w:rFonts w:asciiTheme="minorHAnsi" w:hAnsiTheme="minorHAnsi" w:cstheme="minorHAnsi"/>
          <w:sz w:val="22"/>
          <w:szCs w:val="22"/>
        </w:rPr>
        <w:t xml:space="preserve">Zamawiający udziela zamówienia w trybie podstawowym, na podstawie art. 275 </w:t>
      </w:r>
      <w:r w:rsidR="00E67400" w:rsidRPr="00F805C4">
        <w:rPr>
          <w:rFonts w:asciiTheme="minorHAnsi" w:hAnsiTheme="minorHAnsi" w:cstheme="minorHAnsi"/>
          <w:sz w:val="22"/>
          <w:szCs w:val="22"/>
        </w:rPr>
        <w:t>pkt.</w:t>
      </w:r>
      <w:r w:rsidRPr="00F805C4">
        <w:rPr>
          <w:rFonts w:asciiTheme="minorHAnsi" w:hAnsiTheme="minorHAnsi" w:cstheme="minorHAnsi"/>
          <w:sz w:val="22"/>
          <w:szCs w:val="22"/>
        </w:rPr>
        <w:t xml:space="preserve"> 1</w:t>
      </w:r>
      <w:r w:rsidR="000079DD">
        <w:rPr>
          <w:rFonts w:asciiTheme="minorHAnsi" w:hAnsiTheme="minorHAnsi" w:cstheme="minorHAnsi"/>
          <w:sz w:val="22"/>
          <w:szCs w:val="22"/>
        </w:rPr>
        <w:t xml:space="preserve"> </w:t>
      </w:r>
      <w:r w:rsidRPr="00F805C4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F805C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805C4">
        <w:rPr>
          <w:rFonts w:asciiTheme="minorHAnsi" w:hAnsiTheme="minorHAnsi" w:cstheme="minorHAnsi"/>
          <w:sz w:val="22"/>
          <w:szCs w:val="22"/>
        </w:rPr>
        <w:t>, w którym w odpowiedzi na ogłoszenie o zamówieniu oferty mogą składać wszyscy zainteresowani wykonawcy, a następnie zamawiający wybiera najkorzystniejszą ofertę bez przeprowadzenia negocjacji.</w:t>
      </w:r>
    </w:p>
    <w:p w14:paraId="5BE68681" w14:textId="77777777" w:rsidR="00CD3705" w:rsidRPr="00CD3705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Przedmiotowe zamówienie jest zamówieniem klasycznym w rozumieniu art. 7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ppkt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33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35C2DDFA" w14:textId="77777777" w:rsidR="00CD3705" w:rsidRPr="00F805C4" w:rsidRDefault="00CD3705" w:rsidP="009C3548">
      <w:pPr>
        <w:pStyle w:val="Akapitzlist"/>
        <w:numPr>
          <w:ilvl w:val="2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Wartość zamówienia nie przekracza progów unijnych w rozumieniu art. 3 ustawy </w:t>
      </w:r>
      <w:proofErr w:type="spellStart"/>
      <w:r w:rsidRPr="00CD370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27576713" w14:textId="21424816" w:rsidR="007507CB" w:rsidRPr="00C231E4" w:rsidRDefault="00B343BD" w:rsidP="00C231E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1" w:name="_Toc143597471"/>
      <w:r w:rsidRPr="004B212C">
        <w:rPr>
          <w:b/>
          <w:sz w:val="24"/>
          <w:szCs w:val="24"/>
        </w:rPr>
        <w:t>Opis przedmiotu zamówienia.</w:t>
      </w:r>
      <w:bookmarkStart w:id="12" w:name="_Hlk72993625"/>
      <w:bookmarkEnd w:id="11"/>
    </w:p>
    <w:p w14:paraId="60E2651B" w14:textId="77777777" w:rsidR="00C231E4" w:rsidRPr="00C231E4" w:rsidRDefault="00C231E4">
      <w:pPr>
        <w:pStyle w:val="Akapitzlist"/>
        <w:numPr>
          <w:ilvl w:val="0"/>
          <w:numId w:val="50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Kody CPV: </w:t>
      </w:r>
      <w:r w:rsidRPr="00C231E4">
        <w:rPr>
          <w:rFonts w:asciiTheme="minorHAnsi" w:hAnsiTheme="minorHAnsi" w:cstheme="minorHAnsi"/>
          <w:sz w:val="22"/>
          <w:szCs w:val="22"/>
        </w:rPr>
        <w:tab/>
      </w:r>
    </w:p>
    <w:p w14:paraId="684D9E83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09123000-7 – Gaz ziemny</w:t>
      </w:r>
    </w:p>
    <w:p w14:paraId="04C70267" w14:textId="77777777" w:rsidR="00C231E4" w:rsidRPr="00C231E4" w:rsidRDefault="00C231E4" w:rsidP="00C231E4">
      <w:pPr>
        <w:pStyle w:val="Akapitzlist"/>
        <w:spacing w:before="100" w:beforeAutospacing="1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C231E4">
        <w:rPr>
          <w:rFonts w:asciiTheme="minorHAnsi" w:hAnsiTheme="minorHAnsi" w:cstheme="minorHAnsi"/>
          <w:sz w:val="22"/>
          <w:szCs w:val="22"/>
        </w:rPr>
        <w:t xml:space="preserve">  65210000-8 – </w:t>
      </w:r>
      <w:proofErr w:type="spellStart"/>
      <w:r w:rsidRPr="00C231E4">
        <w:rPr>
          <w:rFonts w:asciiTheme="minorHAnsi" w:hAnsiTheme="minorHAnsi" w:cstheme="minorHAnsi"/>
          <w:sz w:val="22"/>
          <w:szCs w:val="22"/>
        </w:rPr>
        <w:t>Przesył</w:t>
      </w:r>
      <w:proofErr w:type="spellEnd"/>
      <w:r w:rsidRPr="00C231E4">
        <w:rPr>
          <w:rFonts w:asciiTheme="minorHAnsi" w:hAnsiTheme="minorHAnsi" w:cstheme="minorHAnsi"/>
          <w:sz w:val="22"/>
          <w:szCs w:val="22"/>
        </w:rPr>
        <w:t xml:space="preserve"> gazu</w:t>
      </w:r>
    </w:p>
    <w:p w14:paraId="61B3D1BA" w14:textId="3A550DBB" w:rsidR="00C231E4" w:rsidRPr="00C231E4" w:rsidRDefault="00C231E4" w:rsidP="00FB1C6B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08681456"/>
      <w:r w:rsidRPr="00C231E4">
        <w:rPr>
          <w:rFonts w:asciiTheme="minorHAnsi" w:hAnsiTheme="minorHAnsi" w:cstheme="minorHAnsi"/>
          <w:sz w:val="22"/>
          <w:szCs w:val="22"/>
        </w:rPr>
        <w:t xml:space="preserve">Przedmiotem zamówienia jest  kompleksowa dostawa gazu ziemnego wysokometanowego grupy E w ilości szacunkowej </w:t>
      </w:r>
      <w:r w:rsidR="008B2FD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027D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BD2482">
        <w:rPr>
          <w:rFonts w:asciiTheme="minorHAnsi" w:hAnsiTheme="minorHAnsi" w:cstheme="minorHAnsi"/>
          <w:b/>
          <w:bCs/>
          <w:sz w:val="22"/>
          <w:szCs w:val="22"/>
        </w:rPr>
        <w:t>56</w:t>
      </w:r>
      <w:r w:rsidR="009027D8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="00BD2482">
        <w:rPr>
          <w:rFonts w:asciiTheme="minorHAnsi" w:hAnsiTheme="minorHAnsi" w:cstheme="minorHAnsi"/>
          <w:b/>
          <w:bCs/>
          <w:sz w:val="22"/>
          <w:szCs w:val="22"/>
        </w:rPr>
        <w:t>269</w:t>
      </w:r>
      <w:r w:rsidRPr="004F2D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211728">
        <w:rPr>
          <w:rFonts w:asciiTheme="minorHAnsi" w:hAnsiTheme="minorHAnsi" w:cstheme="minorHAnsi"/>
          <w:b/>
          <w:bCs/>
          <w:sz w:val="22"/>
          <w:szCs w:val="22"/>
        </w:rPr>
        <w:t>kWh</w:t>
      </w:r>
      <w:r w:rsidRPr="00211728">
        <w:rPr>
          <w:rFonts w:asciiTheme="minorHAnsi" w:hAnsiTheme="minorHAnsi" w:cstheme="minorHAnsi"/>
          <w:sz w:val="22"/>
          <w:szCs w:val="22"/>
        </w:rPr>
        <w:t xml:space="preserve"> - </w:t>
      </w:r>
      <w:r w:rsidRPr="00C231E4">
        <w:rPr>
          <w:rFonts w:asciiTheme="minorHAnsi" w:hAnsiTheme="minorHAnsi" w:cstheme="minorHAnsi"/>
          <w:sz w:val="22"/>
          <w:szCs w:val="22"/>
        </w:rPr>
        <w:t xml:space="preserve">do punktów poboru  znajdujących się w obiektach </w:t>
      </w:r>
      <w:r w:rsidR="008B2FD8">
        <w:rPr>
          <w:rFonts w:asciiTheme="minorHAnsi" w:hAnsiTheme="minorHAnsi" w:cstheme="minorHAnsi"/>
          <w:sz w:val="22"/>
          <w:szCs w:val="22"/>
        </w:rPr>
        <w:t>Zespołu Szkól Rolniczo-Technicznych w</w:t>
      </w:r>
      <w:r w:rsidRPr="00C231E4">
        <w:rPr>
          <w:rFonts w:asciiTheme="minorHAnsi" w:hAnsiTheme="minorHAnsi" w:cstheme="minorHAnsi"/>
          <w:sz w:val="22"/>
          <w:szCs w:val="22"/>
        </w:rPr>
        <w:t xml:space="preserve"> Zwole</w:t>
      </w:r>
      <w:r w:rsidR="008B2FD8">
        <w:rPr>
          <w:rFonts w:asciiTheme="minorHAnsi" w:hAnsiTheme="minorHAnsi" w:cstheme="minorHAnsi"/>
          <w:sz w:val="22"/>
          <w:szCs w:val="22"/>
        </w:rPr>
        <w:t>niu</w:t>
      </w:r>
      <w:r w:rsidRPr="00C231E4">
        <w:rPr>
          <w:rFonts w:asciiTheme="minorHAnsi" w:hAnsiTheme="minorHAnsi" w:cstheme="minorHAnsi"/>
          <w:sz w:val="22"/>
          <w:szCs w:val="22"/>
        </w:rPr>
        <w:t>:</w:t>
      </w:r>
    </w:p>
    <w:p w14:paraId="66816516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bookmarkStart w:id="14" w:name="_Hlk183076121"/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1: zlokalizowany przy ul. Sienkiewicza 17 i 19, 26-700 Zwoleń </w:t>
      </w:r>
    </w:p>
    <w:p w14:paraId="0D0FDD34" w14:textId="46E5B64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>: 1 0</w:t>
      </w:r>
      <w:r w:rsidR="00BD2482">
        <w:rPr>
          <w:rFonts w:ascii="Calibri" w:hAnsi="Calibri" w:cs="Calibri"/>
          <w:sz w:val="22"/>
          <w:szCs w:val="22"/>
        </w:rPr>
        <w:t>08</w:t>
      </w:r>
      <w:r w:rsidRPr="009027D8">
        <w:rPr>
          <w:rFonts w:ascii="Calibri" w:hAnsi="Calibri" w:cs="Calibri"/>
          <w:sz w:val="22"/>
          <w:szCs w:val="22"/>
        </w:rPr>
        <w:t xml:space="preserve"> 7</w:t>
      </w:r>
      <w:r w:rsidR="00BD2482">
        <w:rPr>
          <w:rFonts w:ascii="Calibri" w:hAnsi="Calibri" w:cs="Calibri"/>
          <w:sz w:val="22"/>
          <w:szCs w:val="22"/>
        </w:rPr>
        <w:t>09</w:t>
      </w:r>
      <w:r w:rsidRPr="009027D8">
        <w:rPr>
          <w:rFonts w:ascii="Calibri" w:hAnsi="Calibri" w:cs="Calibri"/>
          <w:sz w:val="22"/>
          <w:szCs w:val="22"/>
        </w:rPr>
        <w:t xml:space="preserve"> kWh;</w:t>
      </w:r>
    </w:p>
    <w:p w14:paraId="34A5D00F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Grupa taryfowa: BW-6, OSD W-6A.1_WA; </w:t>
      </w:r>
    </w:p>
    <w:p w14:paraId="582BA3D1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8018590365500019268434; </w:t>
      </w:r>
    </w:p>
    <w:p w14:paraId="1D3876FF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14COMMONRG40---853266;</w:t>
      </w:r>
    </w:p>
    <w:p w14:paraId="1A39E7F6" w14:textId="77777777" w:rsidR="009027D8" w:rsidRPr="009027D8" w:rsidRDefault="009027D8" w:rsidP="009027D8">
      <w:pPr>
        <w:numPr>
          <w:ilvl w:val="0"/>
          <w:numId w:val="53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Rodzaj urządzenia gazowego:</w:t>
      </w:r>
    </w:p>
    <w:p w14:paraId="3A847B3F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2</w:t>
      </w:r>
      <w:r w:rsidRPr="009027D8">
        <w:rPr>
          <w:rFonts w:ascii="Calibri" w:hAnsi="Calibri" w:cs="Calibri"/>
          <w:sz w:val="22"/>
          <w:szCs w:val="22"/>
        </w:rPr>
        <w:tab/>
        <w:t>o mocy cieplnej 225 kW</w:t>
      </w:r>
    </w:p>
    <w:p w14:paraId="0778E02E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1</w:t>
      </w:r>
      <w:r w:rsidRPr="009027D8">
        <w:rPr>
          <w:rFonts w:ascii="Calibri" w:hAnsi="Calibri" w:cs="Calibri"/>
          <w:sz w:val="22"/>
          <w:szCs w:val="22"/>
        </w:rPr>
        <w:tab/>
        <w:t>o mocy cieplnej 300 kW</w:t>
      </w:r>
    </w:p>
    <w:p w14:paraId="433CF258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</w:t>
      </w:r>
      <w:r w:rsidRPr="009027D8">
        <w:rPr>
          <w:rFonts w:ascii="Calibri" w:hAnsi="Calibri" w:cs="Calibri"/>
          <w:sz w:val="22"/>
          <w:szCs w:val="22"/>
        </w:rPr>
        <w:tab/>
        <w:t>szt. 2</w:t>
      </w:r>
      <w:r w:rsidRPr="009027D8">
        <w:rPr>
          <w:rFonts w:ascii="Calibri" w:hAnsi="Calibri" w:cs="Calibri"/>
          <w:sz w:val="22"/>
          <w:szCs w:val="22"/>
        </w:rPr>
        <w:tab/>
        <w:t>o mocy cieplnej 105 kW</w:t>
      </w:r>
    </w:p>
    <w:p w14:paraId="1429E533" w14:textId="77777777" w:rsidR="009027D8" w:rsidRPr="009027D8" w:rsidRDefault="009027D8" w:rsidP="009027D8">
      <w:pPr>
        <w:pStyle w:val="Akapitzlist"/>
        <w:numPr>
          <w:ilvl w:val="0"/>
          <w:numId w:val="66"/>
        </w:numPr>
        <w:spacing w:line="259" w:lineRule="auto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promiennik gazowy</w:t>
      </w:r>
      <w:r w:rsidRPr="009027D8">
        <w:rPr>
          <w:rFonts w:ascii="Calibri" w:hAnsi="Calibri" w:cs="Calibri"/>
          <w:sz w:val="22"/>
          <w:szCs w:val="22"/>
        </w:rPr>
        <w:tab/>
      </w:r>
      <w:r w:rsidRPr="009027D8">
        <w:rPr>
          <w:rFonts w:ascii="Calibri" w:hAnsi="Calibri" w:cs="Calibri"/>
          <w:sz w:val="22"/>
          <w:szCs w:val="22"/>
        </w:rPr>
        <w:tab/>
        <w:t>szt. 4</w:t>
      </w:r>
      <w:r w:rsidRPr="009027D8">
        <w:rPr>
          <w:rFonts w:ascii="Calibri" w:hAnsi="Calibri" w:cs="Calibri"/>
          <w:sz w:val="22"/>
          <w:szCs w:val="22"/>
        </w:rPr>
        <w:tab/>
        <w:t>o mocy cieplnej 47 kW</w:t>
      </w:r>
    </w:p>
    <w:p w14:paraId="264A9717" w14:textId="1163763A" w:rsidR="009027D8" w:rsidRPr="009027D8" w:rsidRDefault="00BD2482" w:rsidP="009027D8">
      <w:pPr>
        <w:pStyle w:val="Akapitzlist"/>
        <w:numPr>
          <w:ilvl w:val="0"/>
          <w:numId w:val="53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9027D8" w:rsidRPr="009027D8">
        <w:rPr>
          <w:rFonts w:ascii="Calibri" w:hAnsi="Calibri" w:cs="Calibri"/>
          <w:sz w:val="22"/>
          <w:szCs w:val="22"/>
        </w:rPr>
        <w:t>oc umowna 700 kWh/h.</w:t>
      </w:r>
    </w:p>
    <w:p w14:paraId="169324BA" w14:textId="77777777" w:rsidR="009027D8" w:rsidRPr="009027D8" w:rsidRDefault="009027D8" w:rsidP="009027D8">
      <w:pPr>
        <w:spacing w:line="259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25F49F1B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2: zlokalizowany przy ul. Wojska Polskiego 78A, 26-700 Zwoleń </w:t>
      </w:r>
    </w:p>
    <w:p w14:paraId="348896BE" w14:textId="5E377E5D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 xml:space="preserve">: </w:t>
      </w:r>
      <w:r w:rsidR="00BD2482">
        <w:rPr>
          <w:rFonts w:ascii="Calibri" w:hAnsi="Calibri" w:cs="Calibri"/>
          <w:sz w:val="22"/>
          <w:szCs w:val="22"/>
        </w:rPr>
        <w:t>203 957</w:t>
      </w:r>
      <w:r w:rsidRPr="009027D8">
        <w:rPr>
          <w:rFonts w:ascii="Calibri" w:hAnsi="Calibri" w:cs="Calibri"/>
          <w:sz w:val="22"/>
          <w:szCs w:val="22"/>
        </w:rPr>
        <w:t xml:space="preserve"> kWh;</w:t>
      </w:r>
    </w:p>
    <w:p w14:paraId="770BB8E2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Grupa taryfowa: BW-5, OSD: W-5.1_WA;</w:t>
      </w:r>
    </w:p>
    <w:p w14:paraId="17C0A958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8018590365500019268427; </w:t>
      </w:r>
    </w:p>
    <w:p w14:paraId="552D5688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16KBKG25 33534118681;</w:t>
      </w:r>
    </w:p>
    <w:p w14:paraId="475D76C6" w14:textId="77777777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Rodzaj urządzenia gazowego: </w:t>
      </w:r>
    </w:p>
    <w:p w14:paraId="67A25BD3" w14:textId="77777777" w:rsidR="009027D8" w:rsidRPr="009027D8" w:rsidRDefault="009027D8" w:rsidP="009027D8">
      <w:pPr>
        <w:pStyle w:val="Akapitzlist"/>
        <w:numPr>
          <w:ilvl w:val="0"/>
          <w:numId w:val="67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 szt. 1 o mocy cieplnej 350 kW;</w:t>
      </w:r>
    </w:p>
    <w:p w14:paraId="5AA99BF2" w14:textId="13CA6823" w:rsidR="009027D8" w:rsidRPr="009027D8" w:rsidRDefault="009027D8" w:rsidP="009027D8">
      <w:pPr>
        <w:numPr>
          <w:ilvl w:val="0"/>
          <w:numId w:val="54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Moc umowna 200 kWh/h. </w:t>
      </w:r>
    </w:p>
    <w:p w14:paraId="37D07B24" w14:textId="77777777" w:rsidR="009027D8" w:rsidRPr="009027D8" w:rsidRDefault="009027D8" w:rsidP="009027D8">
      <w:pPr>
        <w:spacing w:line="259" w:lineRule="auto"/>
        <w:ind w:left="1440"/>
        <w:contextualSpacing/>
        <w:jc w:val="both"/>
        <w:rPr>
          <w:rFonts w:ascii="Calibri" w:hAnsi="Calibri" w:cs="Calibri"/>
          <w:sz w:val="22"/>
          <w:szCs w:val="22"/>
        </w:rPr>
      </w:pPr>
    </w:p>
    <w:p w14:paraId="5410E0F4" w14:textId="77777777" w:rsidR="009027D8" w:rsidRPr="009027D8" w:rsidRDefault="009027D8" w:rsidP="009027D8">
      <w:pPr>
        <w:spacing w:line="259" w:lineRule="auto"/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Obiekt Nr 3: zlokalizowany przy ul. Kościuszki 39, 26-700 Zwoleń </w:t>
      </w:r>
    </w:p>
    <w:p w14:paraId="2692D86B" w14:textId="6BAC1AE1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Przewidziany pobór w okresie 12 m-</w:t>
      </w:r>
      <w:proofErr w:type="spellStart"/>
      <w:r w:rsidRPr="009027D8">
        <w:rPr>
          <w:rFonts w:ascii="Calibri" w:hAnsi="Calibri" w:cs="Calibri"/>
          <w:sz w:val="22"/>
          <w:szCs w:val="22"/>
        </w:rPr>
        <w:t>cy</w:t>
      </w:r>
      <w:proofErr w:type="spellEnd"/>
      <w:r w:rsidRPr="009027D8">
        <w:rPr>
          <w:rFonts w:ascii="Calibri" w:hAnsi="Calibri" w:cs="Calibri"/>
          <w:sz w:val="22"/>
          <w:szCs w:val="22"/>
        </w:rPr>
        <w:t xml:space="preserve">: </w:t>
      </w:r>
      <w:r w:rsidR="00BD2482">
        <w:rPr>
          <w:rFonts w:ascii="Calibri" w:hAnsi="Calibri" w:cs="Calibri"/>
          <w:sz w:val="22"/>
          <w:szCs w:val="22"/>
        </w:rPr>
        <w:t>353 603</w:t>
      </w:r>
      <w:r w:rsidRPr="009027D8">
        <w:rPr>
          <w:rFonts w:ascii="Calibri" w:hAnsi="Calibri" w:cs="Calibri"/>
          <w:sz w:val="22"/>
          <w:szCs w:val="22"/>
        </w:rPr>
        <w:t xml:space="preserve"> kWh;</w:t>
      </w:r>
    </w:p>
    <w:p w14:paraId="6A854A4C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Grupa taryfowa: BW-5, OSD: W-5.1_WA;</w:t>
      </w:r>
    </w:p>
    <w:p w14:paraId="1680461D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Numer punktu poboru: 8018590365500019237638; </w:t>
      </w:r>
    </w:p>
    <w:p w14:paraId="520E8DB7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Numer gazomierza: 16EBKG40 57015263213;</w:t>
      </w:r>
    </w:p>
    <w:p w14:paraId="135F94C1" w14:textId="77777777" w:rsidR="009027D8" w:rsidRPr="009027D8" w:rsidRDefault="009027D8" w:rsidP="009027D8">
      <w:pPr>
        <w:numPr>
          <w:ilvl w:val="0"/>
          <w:numId w:val="6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 xml:space="preserve">Rodzaj urządzenia gazowego: </w:t>
      </w:r>
    </w:p>
    <w:p w14:paraId="54DA5979" w14:textId="77777777" w:rsidR="009027D8" w:rsidRPr="009027D8" w:rsidRDefault="009027D8" w:rsidP="009027D8">
      <w:pPr>
        <w:pStyle w:val="Akapitzlist"/>
        <w:numPr>
          <w:ilvl w:val="0"/>
          <w:numId w:val="67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9027D8">
        <w:rPr>
          <w:rFonts w:ascii="Calibri" w:hAnsi="Calibri" w:cs="Calibri"/>
          <w:sz w:val="22"/>
          <w:szCs w:val="22"/>
        </w:rPr>
        <w:t>kocioł gazowy dwufunkcyjny szt. 2 o mocy cieplnej 225 kW;</w:t>
      </w:r>
    </w:p>
    <w:p w14:paraId="57A75AFC" w14:textId="6F848F05" w:rsidR="009027D8" w:rsidRPr="00911F01" w:rsidRDefault="00BD2482" w:rsidP="009027D8">
      <w:pPr>
        <w:pStyle w:val="Akapitzlist"/>
        <w:numPr>
          <w:ilvl w:val="0"/>
          <w:numId w:val="6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M</w:t>
      </w:r>
      <w:r w:rsidR="009027D8" w:rsidRPr="009027D8">
        <w:rPr>
          <w:rFonts w:ascii="Calibri" w:hAnsi="Calibri" w:cs="Calibri"/>
          <w:sz w:val="22"/>
          <w:szCs w:val="22"/>
        </w:rPr>
        <w:t>oc umowna 250 kWh/h.</w:t>
      </w:r>
    </w:p>
    <w:p w14:paraId="4A5A6231" w14:textId="77777777" w:rsidR="009027D8" w:rsidRPr="00911F01" w:rsidRDefault="009027D8" w:rsidP="009027D8">
      <w:pPr>
        <w:autoSpaceDE w:val="0"/>
        <w:autoSpaceDN w:val="0"/>
        <w:adjustRightInd w:val="0"/>
        <w:spacing w:line="259" w:lineRule="auto"/>
        <w:ind w:left="1440"/>
        <w:jc w:val="both"/>
        <w:rPr>
          <w:rFonts w:ascii="Calibri" w:hAnsi="Calibri" w:cs="Calibri"/>
        </w:rPr>
      </w:pPr>
    </w:p>
    <w:bookmarkEnd w:id="14"/>
    <w:p w14:paraId="26A96C3F" w14:textId="6DA978C0" w:rsidR="002C47B6" w:rsidRPr="002C47B6" w:rsidRDefault="002C47B6" w:rsidP="002C47B6">
      <w:pPr>
        <w:pStyle w:val="Akapitzlist"/>
        <w:numPr>
          <w:ilvl w:val="0"/>
          <w:numId w:val="57"/>
        </w:numPr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3C0C">
        <w:rPr>
          <w:rFonts w:asciiTheme="minorHAnsi" w:hAnsiTheme="minorHAnsi" w:cstheme="minorHAnsi"/>
          <w:sz w:val="22"/>
          <w:szCs w:val="22"/>
        </w:rPr>
        <w:t xml:space="preserve">Ochrona taryfowa: </w:t>
      </w:r>
      <w:r>
        <w:rPr>
          <w:rFonts w:asciiTheme="minorHAnsi" w:hAnsiTheme="minorHAnsi" w:cstheme="minorHAnsi"/>
          <w:sz w:val="22"/>
          <w:szCs w:val="22"/>
        </w:rPr>
        <w:t>Zamawiający oświadcza, że o</w:t>
      </w:r>
      <w:r w:rsidRPr="00253C0C">
        <w:rPr>
          <w:rFonts w:asciiTheme="minorHAnsi" w:hAnsiTheme="minorHAnsi" w:cstheme="minorHAnsi"/>
          <w:sz w:val="22"/>
          <w:szCs w:val="22"/>
        </w:rPr>
        <w:t xml:space="preserve">dbiorca paliwa gazowego jako podmiot </w:t>
      </w:r>
      <w:r>
        <w:rPr>
          <w:rFonts w:asciiTheme="minorHAnsi" w:hAnsiTheme="minorHAnsi" w:cstheme="minorHAnsi"/>
          <w:sz w:val="22"/>
          <w:szCs w:val="22"/>
        </w:rPr>
        <w:t xml:space="preserve">systemu oświaty </w:t>
      </w:r>
      <w:r w:rsidRPr="00253C0C">
        <w:rPr>
          <w:rFonts w:asciiTheme="minorHAnsi" w:hAnsiTheme="minorHAnsi" w:cstheme="minorHAnsi"/>
          <w:sz w:val="22"/>
          <w:szCs w:val="22"/>
        </w:rPr>
        <w:t xml:space="preserve">finansowanych ze środków publicznych jest uprawniony do skorzystania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253C0C">
        <w:rPr>
          <w:rFonts w:asciiTheme="minorHAnsi" w:hAnsiTheme="minorHAnsi" w:cstheme="minorHAnsi"/>
          <w:sz w:val="22"/>
          <w:szCs w:val="22"/>
        </w:rPr>
        <w:t>z ochrony taryfowej na podstawie 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E6C">
        <w:rPr>
          <w:rFonts w:asciiTheme="minorHAnsi" w:hAnsiTheme="minorHAnsi" w:cstheme="minorHAnsi"/>
          <w:sz w:val="22"/>
          <w:szCs w:val="22"/>
        </w:rPr>
        <w:t>62b ust. 1</w:t>
      </w:r>
      <w:r>
        <w:rPr>
          <w:rFonts w:asciiTheme="minorHAnsi" w:hAnsiTheme="minorHAnsi" w:cstheme="minorHAnsi"/>
          <w:sz w:val="22"/>
          <w:szCs w:val="22"/>
        </w:rPr>
        <w:t xml:space="preserve"> pkt 2 lit d</w:t>
      </w:r>
      <w:r w:rsidRPr="00253C0C">
        <w:rPr>
          <w:rFonts w:asciiTheme="minorHAnsi" w:hAnsiTheme="minorHAnsi" w:cstheme="minorHAnsi"/>
          <w:sz w:val="22"/>
          <w:szCs w:val="22"/>
        </w:rPr>
        <w:t xml:space="preserve"> ustawy z dnia 10 kwietnia 1997 r. - Prawo energetyczne (Dz. U. z 202</w:t>
      </w:r>
      <w:r w:rsidR="009027D8">
        <w:rPr>
          <w:rFonts w:asciiTheme="minorHAnsi" w:hAnsiTheme="minorHAnsi" w:cstheme="minorHAnsi"/>
          <w:sz w:val="22"/>
          <w:szCs w:val="22"/>
        </w:rPr>
        <w:t>4</w:t>
      </w:r>
      <w:r w:rsidRPr="00253C0C">
        <w:rPr>
          <w:rFonts w:asciiTheme="minorHAnsi" w:hAnsiTheme="minorHAnsi" w:cstheme="minorHAnsi"/>
          <w:sz w:val="22"/>
          <w:szCs w:val="22"/>
        </w:rPr>
        <w:t xml:space="preserve"> r. poz. </w:t>
      </w:r>
      <w:r w:rsidR="009027D8">
        <w:rPr>
          <w:rFonts w:asciiTheme="minorHAnsi" w:hAnsiTheme="minorHAnsi" w:cstheme="minorHAnsi"/>
          <w:sz w:val="22"/>
          <w:szCs w:val="22"/>
        </w:rPr>
        <w:t>266</w:t>
      </w:r>
      <w:r w:rsidRPr="00253C0C">
        <w:rPr>
          <w:rFonts w:asciiTheme="minorHAnsi" w:hAnsiTheme="minorHAnsi" w:cstheme="minorHAnsi"/>
          <w:sz w:val="22"/>
          <w:szCs w:val="22"/>
        </w:rPr>
        <w:t>).</w:t>
      </w:r>
    </w:p>
    <w:p w14:paraId="5BFFEC37" w14:textId="106FA8BF" w:rsidR="004F36B4" w:rsidRDefault="004F36B4">
      <w:pPr>
        <w:pStyle w:val="Akapitzlist"/>
        <w:numPr>
          <w:ilvl w:val="0"/>
          <w:numId w:val="57"/>
        </w:num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Określone ilości paliwa gazowego są szacunkowe - zostały ustalone na podstawie pobranej energii w ostatnich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2 miesiącach i mogą ulec zmianie w zależności od aktualnych potrzeb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9E5A1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amawiającego.</w:t>
      </w:r>
    </w:p>
    <w:p w14:paraId="0415D7F2" w14:textId="19B6693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Dostarczony przez wykonawcę gaz ziemny musi spełniać wymagania określone w ustawie 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z dnia 10 kwietnia 1997 r. Prawo energetyczne (Dz. U. 202</w:t>
      </w:r>
      <w:r w:rsidR="009027D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9027D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266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 oraz  przepisach wykonawczych wydanych na jej podstawie, jak i innymi związanymi z nimi aktami obowiązującego prawa oraz polskimi normami.</w:t>
      </w:r>
    </w:p>
    <w:p w14:paraId="550A09D9" w14:textId="03987531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Paliwo gazowe powinno być dostarczone do punktów zdawczo-odbiorczych </w:t>
      </w:r>
      <w:r w:rsidR="00472FC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amawiającego którymi są zespoły urządzeń gazowych służących do przyłączenia sieci wewnętrznej, będących własnością zamawiającego. </w:t>
      </w:r>
    </w:p>
    <w:p w14:paraId="7D28A6BD" w14:textId="3AA01DF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Dostarczanie gazu odbywać się będzie na podstawie umowy zawierającej postanowienia umowy sprzedaży oraz postanowienia umowy o świadczenie usług przesłania lub dystrybucji gazu (umowa kompleksowa) i będzie wykonywana na warunkach określonych przepisami </w:t>
      </w:r>
      <w:bookmarkStart w:id="15" w:name="_Hlk79656231"/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ustawy z dnia 10 kwietnia 1997 r. Prawo energetyczne (Dz. U. 202</w:t>
      </w:r>
      <w:r w:rsidR="00C006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poz., </w:t>
      </w:r>
      <w:r w:rsidR="00C006D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266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 oraz przepisami wykonawczymi wydanymi na jej podstawie. </w:t>
      </w:r>
    </w:p>
    <w:bookmarkEnd w:id="15"/>
    <w:p w14:paraId="1B91A9DB" w14:textId="77777777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posiada obecnie z jednym wykonawcą (PGNiG Obrót Detaliczny Sp. z o.o.) jedną umowę kompleksową na sprzedaż i dystrybucję  gazu ziemnego dla  każdego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z punktów poboru określonego w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</w:p>
    <w:p w14:paraId="3E2E0083" w14:textId="54EB06ED" w:rsidR="004F36B4" w:rsidRPr="007C530B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C530B">
        <w:rPr>
          <w:rFonts w:asciiTheme="minorHAnsi" w:hAnsiTheme="minorHAnsi" w:cstheme="minorHAnsi"/>
          <w:bCs/>
          <w:sz w:val="22"/>
          <w:szCs w:val="22"/>
        </w:rPr>
        <w:t>Obowiązująca umowa dostarczania i dystrybucji paliwa gazowego zawarta jest na czas określony do dnia 3</w:t>
      </w:r>
      <w:r w:rsidR="006C0700">
        <w:rPr>
          <w:rFonts w:asciiTheme="minorHAnsi" w:hAnsiTheme="minorHAnsi" w:cstheme="minorHAnsi"/>
          <w:bCs/>
          <w:sz w:val="22"/>
          <w:szCs w:val="22"/>
        </w:rPr>
        <w:t>1</w:t>
      </w:r>
      <w:r w:rsidR="00C82665">
        <w:rPr>
          <w:rFonts w:asciiTheme="minorHAnsi" w:hAnsiTheme="minorHAnsi" w:cstheme="minorHAnsi"/>
          <w:bCs/>
          <w:sz w:val="22"/>
          <w:szCs w:val="22"/>
        </w:rPr>
        <w:t>.</w:t>
      </w:r>
      <w:r w:rsidR="006C0700">
        <w:rPr>
          <w:rFonts w:asciiTheme="minorHAnsi" w:hAnsiTheme="minorHAnsi" w:cstheme="minorHAnsi"/>
          <w:bCs/>
          <w:sz w:val="22"/>
          <w:szCs w:val="22"/>
        </w:rPr>
        <w:t>12</w:t>
      </w:r>
      <w:r w:rsidRPr="007C530B">
        <w:rPr>
          <w:rFonts w:asciiTheme="minorHAnsi" w:hAnsiTheme="minorHAnsi" w:cstheme="minorHAnsi"/>
          <w:bCs/>
          <w:sz w:val="22"/>
          <w:szCs w:val="22"/>
        </w:rPr>
        <w:t>.202</w:t>
      </w:r>
      <w:r w:rsidR="00D24810">
        <w:rPr>
          <w:rFonts w:asciiTheme="minorHAnsi" w:hAnsiTheme="minorHAnsi" w:cstheme="minorHAnsi"/>
          <w:bCs/>
          <w:sz w:val="22"/>
          <w:szCs w:val="22"/>
        </w:rPr>
        <w:t>5</w:t>
      </w:r>
      <w:r w:rsidR="00C826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530B">
        <w:rPr>
          <w:rFonts w:asciiTheme="minorHAnsi" w:hAnsiTheme="minorHAnsi" w:cstheme="minorHAnsi"/>
          <w:bCs/>
          <w:sz w:val="22"/>
          <w:szCs w:val="22"/>
        </w:rPr>
        <w:t>r. – nie wymaga wypowiedzenia.</w:t>
      </w:r>
      <w:r w:rsidRPr="007C5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5D68626" w14:textId="77777777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po raz kolejny przeprowadza zmianę sprzedawcy.</w:t>
      </w:r>
    </w:p>
    <w:p w14:paraId="11E50A24" w14:textId="10487932" w:rsidR="004F36B4" w:rsidRPr="000016EA" w:rsidRDefault="004F36B4">
      <w:pPr>
        <w:numPr>
          <w:ilvl w:val="0"/>
          <w:numId w:val="57"/>
        </w:numPr>
        <w:spacing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Obecnie usługę dystrybucji wykonuje Operator Systemu Dystrybucyjnego (OSD). Dla potrzeb umów kompleksowych jest to Polska Spółka Gazownictwa Sp. z o.o. z siedzibą w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Tarnowie</w:t>
      </w:r>
      <w:r w:rsidR="002442B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(obszar taryfowy warszawski)</w:t>
      </w:r>
      <w:r w:rsidRPr="000016E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</w:p>
    <w:p w14:paraId="1AC2D29C" w14:textId="3AEE84D4" w:rsidR="004F36B4" w:rsidRPr="000016EA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Wykonawca zobowiązany będzie do dokonania wszelkich czynności  i uzgodnień z OSD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niezbędnych do przeprowadzenia procedury zmiany sprzedawcy i skutecznego rozpoczęcia sprzedaży paliwa gazowego –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wszystkie dane niezbędne do przeprowadzenia zmiany dostawcy. </w:t>
      </w:r>
    </w:p>
    <w:p w14:paraId="3F1661BF" w14:textId="184CC380" w:rsidR="004F36B4" w:rsidRPr="005B31A7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zakończeniu postępowania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przekaże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0016EA">
        <w:rPr>
          <w:rFonts w:asciiTheme="minorHAnsi" w:eastAsia="Calibri" w:hAnsiTheme="minorHAnsi" w:cstheme="minorHAnsi"/>
          <w:sz w:val="22"/>
          <w:szCs w:val="22"/>
          <w:lang w:eastAsia="en-US"/>
        </w:rPr>
        <w:t>ykonawcy, wszelkie dane niezbędne do przeprowadzenia zmiany sprzedawcy.</w:t>
      </w:r>
    </w:p>
    <w:p w14:paraId="58B0A345" w14:textId="70A246E2" w:rsidR="004F36B4" w:rsidRDefault="004F36B4">
      <w:pPr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nie dokonuje podziału zamówienia na części, tym samym </w:t>
      </w:r>
      <w:r w:rsidR="00472FC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amawiający nie dopuszcza składania ofert częściowych, o których mowa w art. 7 pkt 15 ustawy </w:t>
      </w:r>
      <w:proofErr w:type="spellStart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Pzp</w:t>
      </w:r>
      <w:proofErr w:type="spellEnd"/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0B746177" w14:textId="476F7880" w:rsidR="004F36B4" w:rsidRPr="004F36B4" w:rsidRDefault="004F36B4" w:rsidP="00121EF0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Powody niedokonania podziału: Umowa kompleksowa, jest umową w której zawarta jest dostawa paliwa gazowego oparta o zasadę TPA i świadczenia usługi dystrybucji paliwa gazowego w ramach monopolu naturalnego</w:t>
      </w:r>
      <w:r w:rsidR="00FD58E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Ceny parametrów dystrybucyjnych są zatwierdzane przez Prezesa URE </w:t>
      </w:r>
      <w:r w:rsidR="009D5D40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36B4">
        <w:rPr>
          <w:rFonts w:asciiTheme="minorHAnsi" w:eastAsia="Calibri" w:hAnsiTheme="minorHAnsi" w:cstheme="minorHAnsi"/>
          <w:sz w:val="22"/>
          <w:szCs w:val="22"/>
          <w:lang w:eastAsia="en-US"/>
        </w:rPr>
        <w:t>i nie podlegają ocenie rynkowej. Elementem konkurencyjnym jest cena paliwa gazowego. Zamawiający nie dopuszcza składania ofert częściowych.</w:t>
      </w:r>
    </w:p>
    <w:p w14:paraId="0ACBCC14" w14:textId="77777777" w:rsidR="004F36B4" w:rsidRPr="00480BE0" w:rsidRDefault="004F36B4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80BE0">
        <w:rPr>
          <w:rFonts w:asciiTheme="minorHAnsi" w:eastAsia="Calibri" w:hAnsiTheme="minorHAnsi" w:cstheme="minorHAnsi"/>
          <w:sz w:val="22"/>
          <w:szCs w:val="22"/>
          <w:lang w:eastAsia="en-US"/>
        </w:rPr>
        <w:t>Zamawiający nie zastrzega obowiązku osobistego wykonania zamówienia.</w:t>
      </w:r>
    </w:p>
    <w:p w14:paraId="0E878F40" w14:textId="7E9A91D5" w:rsidR="004F36B4" w:rsidRPr="00FB1C6B" w:rsidRDefault="004F36B4" w:rsidP="0058055F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B1C6B">
        <w:rPr>
          <w:rFonts w:asciiTheme="minorHAnsi" w:hAnsiTheme="minorHAnsi" w:cstheme="minorHAnsi"/>
          <w:sz w:val="22"/>
          <w:szCs w:val="22"/>
        </w:rPr>
        <w:t xml:space="preserve">W  przypadku powierzenia realizacji części zamówienia podwykonawcom, </w:t>
      </w:r>
      <w:r w:rsidR="00472FC3" w:rsidRPr="00FB1C6B">
        <w:rPr>
          <w:rFonts w:asciiTheme="minorHAnsi" w:hAnsiTheme="minorHAnsi" w:cstheme="minorHAnsi"/>
          <w:sz w:val="22"/>
          <w:szCs w:val="22"/>
        </w:rPr>
        <w:t>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zgodnie </w:t>
      </w:r>
      <w:r w:rsidR="009D5D40" w:rsidRPr="00FB1C6B">
        <w:rPr>
          <w:rFonts w:asciiTheme="minorHAnsi" w:hAnsiTheme="minorHAnsi" w:cstheme="minorHAnsi"/>
          <w:sz w:val="22"/>
          <w:szCs w:val="22"/>
        </w:rPr>
        <w:br/>
      </w:r>
      <w:r w:rsidRPr="00FB1C6B">
        <w:rPr>
          <w:rFonts w:asciiTheme="minorHAnsi" w:hAnsiTheme="minorHAnsi" w:cstheme="minorHAnsi"/>
          <w:sz w:val="22"/>
          <w:szCs w:val="22"/>
        </w:rPr>
        <w:t xml:space="preserve">z art. 462 ust. 2 </w:t>
      </w:r>
      <w:proofErr w:type="spellStart"/>
      <w:r w:rsidRPr="00FB1C6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B1C6B">
        <w:rPr>
          <w:rFonts w:asciiTheme="minorHAnsi" w:hAnsiTheme="minorHAnsi" w:cstheme="minorHAnsi"/>
          <w:sz w:val="22"/>
          <w:szCs w:val="22"/>
        </w:rPr>
        <w:t xml:space="preserve">,  wymaga od wykonawcy wskazania w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formularzu oferty</w:t>
      </w:r>
      <w:r w:rsidRPr="00FB1C6B">
        <w:rPr>
          <w:rFonts w:asciiTheme="minorHAnsi" w:hAnsiTheme="minorHAnsi" w:cstheme="minorHAnsi"/>
          <w:sz w:val="22"/>
          <w:szCs w:val="22"/>
        </w:rPr>
        <w:t xml:space="preserve"> - </w:t>
      </w:r>
      <w:r w:rsidRPr="00FB1C6B">
        <w:rPr>
          <w:rFonts w:asciiTheme="minorHAnsi" w:hAnsiTheme="minorHAnsi" w:cstheme="minorHAnsi"/>
          <w:b/>
          <w:bCs/>
          <w:sz w:val="22"/>
          <w:szCs w:val="22"/>
        </w:rPr>
        <w:t>załącznik nr 1 do SWZ</w:t>
      </w:r>
      <w:r w:rsidRPr="00FB1C6B">
        <w:rPr>
          <w:rFonts w:asciiTheme="minorHAnsi" w:hAnsiTheme="minorHAnsi" w:cstheme="minorHAnsi"/>
          <w:sz w:val="22"/>
          <w:szCs w:val="22"/>
        </w:rPr>
        <w:t>, części zamówienia, których wykonanie zamierza powierzyć podwykonawcom i podania firmy podwykonawcy jeżeli jest już znany. W przypadku braku takiego oświadczenia,</w:t>
      </w:r>
      <w:r w:rsidR="00D750A2" w:rsidRPr="00FB1C6B">
        <w:rPr>
          <w:rFonts w:asciiTheme="minorHAnsi" w:hAnsiTheme="minorHAnsi" w:cstheme="minorHAnsi"/>
          <w:sz w:val="22"/>
          <w:szCs w:val="22"/>
        </w:rPr>
        <w:t xml:space="preserve"> Z</w:t>
      </w:r>
      <w:r w:rsidRPr="00FB1C6B">
        <w:rPr>
          <w:rFonts w:asciiTheme="minorHAnsi" w:hAnsiTheme="minorHAnsi" w:cstheme="minorHAnsi"/>
          <w:sz w:val="22"/>
          <w:szCs w:val="22"/>
        </w:rPr>
        <w:t xml:space="preserve">amawiający uzna, iż </w:t>
      </w:r>
      <w:r w:rsidR="00D750A2" w:rsidRPr="00FB1C6B">
        <w:rPr>
          <w:rFonts w:asciiTheme="minorHAnsi" w:hAnsiTheme="minorHAnsi" w:cstheme="minorHAnsi"/>
          <w:sz w:val="22"/>
          <w:szCs w:val="22"/>
        </w:rPr>
        <w:t>W</w:t>
      </w:r>
      <w:r w:rsidRPr="00FB1C6B">
        <w:rPr>
          <w:rFonts w:asciiTheme="minorHAnsi" w:hAnsiTheme="minorHAnsi" w:cstheme="minorHAnsi"/>
          <w:sz w:val="22"/>
          <w:szCs w:val="22"/>
        </w:rPr>
        <w:t>ykonawca będzie realizował zamówienie bez udziału podwykonawców.</w:t>
      </w:r>
    </w:p>
    <w:p w14:paraId="3A42BC60" w14:textId="510E2570" w:rsidR="004F36B4" w:rsidRPr="004F36B4" w:rsidRDefault="0025578F" w:rsidP="004F36B4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16" w:name="_Toc445724173"/>
      <w:bookmarkStart w:id="17" w:name="_Toc445724202"/>
      <w:bookmarkStart w:id="18" w:name="_Toc445724212"/>
      <w:bookmarkStart w:id="19" w:name="_Toc66792856"/>
      <w:bookmarkStart w:id="20" w:name="_Toc143597472"/>
      <w:bookmarkEnd w:id="12"/>
      <w:bookmarkEnd w:id="13"/>
      <w:bookmarkEnd w:id="16"/>
      <w:bookmarkEnd w:id="17"/>
      <w:bookmarkEnd w:id="18"/>
      <w:bookmarkEnd w:id="19"/>
      <w:r w:rsidRPr="0025578F">
        <w:rPr>
          <w:b/>
          <w:sz w:val="24"/>
          <w:szCs w:val="24"/>
        </w:rPr>
        <w:t>Informacja o przedmiotowych środkach dowodowych.</w:t>
      </w:r>
      <w:bookmarkEnd w:id="20"/>
    </w:p>
    <w:p w14:paraId="00743634" w14:textId="77777777" w:rsidR="00BC12E8" w:rsidRPr="00127498" w:rsidRDefault="00F6480D" w:rsidP="00FE2E76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przedmiotowym postępowaniu </w:t>
      </w:r>
      <w:r w:rsidR="00614E07">
        <w:rPr>
          <w:rFonts w:asciiTheme="minorHAnsi" w:hAnsiTheme="minorHAnsi" w:cstheme="minorHAnsi"/>
          <w:sz w:val="22"/>
          <w:szCs w:val="22"/>
        </w:rPr>
        <w:t xml:space="preserve">nie </w:t>
      </w:r>
      <w:r w:rsidR="00BC12E8" w:rsidRPr="00161A88">
        <w:rPr>
          <w:rFonts w:asciiTheme="minorHAnsi" w:hAnsiTheme="minorHAnsi" w:cstheme="minorHAnsi"/>
          <w:bCs/>
          <w:sz w:val="22"/>
          <w:szCs w:val="22"/>
        </w:rPr>
        <w:t>wymaga</w:t>
      </w:r>
      <w:r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="006C07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przedmiotowych środków</w:t>
      </w:r>
      <w:r w:rsidR="006C0707">
        <w:rPr>
          <w:rFonts w:asciiTheme="minorHAnsi" w:hAnsiTheme="minorHAnsi" w:cstheme="minorHAnsi"/>
          <w:sz w:val="22"/>
          <w:szCs w:val="22"/>
        </w:rPr>
        <w:t xml:space="preserve"> </w:t>
      </w:r>
      <w:r w:rsidR="00BC12E8" w:rsidRPr="00127498">
        <w:rPr>
          <w:rFonts w:asciiTheme="minorHAnsi" w:hAnsiTheme="minorHAnsi" w:cstheme="minorHAnsi"/>
          <w:sz w:val="22"/>
          <w:szCs w:val="22"/>
        </w:rPr>
        <w:t>dowodowych</w:t>
      </w:r>
      <w:r w:rsidR="00614E07">
        <w:rPr>
          <w:rFonts w:asciiTheme="minorHAnsi" w:hAnsiTheme="minorHAnsi" w:cstheme="minorHAnsi"/>
          <w:sz w:val="22"/>
          <w:szCs w:val="22"/>
        </w:rPr>
        <w:t>.</w:t>
      </w:r>
    </w:p>
    <w:p w14:paraId="05500EF5" w14:textId="77777777" w:rsidR="0025578F" w:rsidRDefault="00B343BD" w:rsidP="00FE2E76">
      <w:pPr>
        <w:pStyle w:val="Nagwek1"/>
        <w:numPr>
          <w:ilvl w:val="0"/>
          <w:numId w:val="1"/>
        </w:numPr>
        <w:spacing w:after="240" w:line="276" w:lineRule="auto"/>
        <w:rPr>
          <w:b/>
          <w:sz w:val="24"/>
          <w:szCs w:val="24"/>
        </w:rPr>
      </w:pPr>
      <w:bookmarkStart w:id="21" w:name="_Toc66792858"/>
      <w:bookmarkStart w:id="22" w:name="_Toc143597473"/>
      <w:bookmarkEnd w:id="21"/>
      <w:r w:rsidRPr="0025578F">
        <w:rPr>
          <w:b/>
          <w:sz w:val="24"/>
          <w:szCs w:val="24"/>
        </w:rPr>
        <w:t>Termin wykonania zamówienia.</w:t>
      </w:r>
      <w:bookmarkEnd w:id="22"/>
    </w:p>
    <w:p w14:paraId="1841CAFB" w14:textId="296ADFFC" w:rsidR="009E5A1E" w:rsidRDefault="00FD58E8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Okres realizacji</w:t>
      </w:r>
      <w:r w:rsidR="00FF130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zamówienia: </w:t>
      </w:r>
      <w:r w:rsidR="00FF1302"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 miesięcy.</w:t>
      </w:r>
    </w:p>
    <w:p w14:paraId="041F893D" w14:textId="7C9E368C" w:rsidR="00FF1302" w:rsidRPr="00FF1302" w:rsidRDefault="00FF130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Termin realizacji zamówienia: 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od 01.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1.202</w:t>
      </w:r>
      <w:r w:rsidR="00D2481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6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 do 3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  <w:r w:rsidR="006C070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12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.202</w:t>
      </w:r>
      <w:r w:rsidR="00D2481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6</w:t>
      </w:r>
      <w:r w:rsidRPr="00FF130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r.</w:t>
      </w:r>
    </w:p>
    <w:p w14:paraId="2F14C086" w14:textId="5622A097" w:rsidR="00B076DC" w:rsidRPr="00FF1302" w:rsidRDefault="004979FB" w:rsidP="004979FB">
      <w:pPr>
        <w:pStyle w:val="Nagwek1"/>
        <w:numPr>
          <w:ilvl w:val="0"/>
          <w:numId w:val="1"/>
        </w:numPr>
        <w:spacing w:line="276" w:lineRule="auto"/>
        <w:rPr>
          <w:b/>
          <w:color w:val="4472C4" w:themeColor="accent5"/>
          <w:sz w:val="24"/>
          <w:szCs w:val="24"/>
        </w:rPr>
      </w:pPr>
      <w:bookmarkStart w:id="23" w:name="_Toc143597474"/>
      <w:r w:rsidRPr="00FF1302">
        <w:rPr>
          <w:b/>
          <w:color w:val="4472C4" w:themeColor="accent5"/>
          <w:sz w:val="24"/>
          <w:szCs w:val="24"/>
        </w:rPr>
        <w:t>Obligatoryjne p</w:t>
      </w:r>
      <w:r w:rsidR="0025578F" w:rsidRPr="00FF1302">
        <w:rPr>
          <w:b/>
          <w:color w:val="4472C4" w:themeColor="accent5"/>
          <w:sz w:val="24"/>
          <w:szCs w:val="24"/>
        </w:rPr>
        <w:t>odstawy wykluczenia</w:t>
      </w:r>
      <w:r w:rsidR="007B6714" w:rsidRPr="00FF1302">
        <w:rPr>
          <w:b/>
          <w:color w:val="4472C4" w:themeColor="accent5"/>
          <w:sz w:val="24"/>
          <w:szCs w:val="24"/>
        </w:rPr>
        <w:t>.</w:t>
      </w:r>
      <w:bookmarkEnd w:id="23"/>
    </w:p>
    <w:p w14:paraId="4A2A9724" w14:textId="28F85B97" w:rsidR="00B91088" w:rsidRPr="0094157B" w:rsidRDefault="00A23E53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Na podstawie przesłanek o których mowa</w:t>
      </w:r>
      <w:r w:rsidR="00D479D1" w:rsidRPr="00EC2A32">
        <w:rPr>
          <w:rFonts w:asciiTheme="minorHAnsi" w:hAnsiTheme="minorHAnsi" w:cstheme="minorHAnsi"/>
          <w:sz w:val="22"/>
          <w:szCs w:val="22"/>
        </w:rPr>
        <w:t xml:space="preserve"> w art. 108 </w:t>
      </w:r>
      <w:proofErr w:type="spellStart"/>
      <w:r w:rsidR="00D479D1" w:rsidRPr="00EC2A3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EC2A32">
        <w:rPr>
          <w:rFonts w:asciiTheme="minorHAnsi" w:hAnsiTheme="minorHAnsi" w:cstheme="minorHAnsi"/>
          <w:sz w:val="22"/>
          <w:szCs w:val="22"/>
        </w:rPr>
        <w:t xml:space="preserve">, </w:t>
      </w:r>
      <w:r w:rsidR="00D479D1">
        <w:rPr>
          <w:rFonts w:asciiTheme="minorHAnsi" w:hAnsiTheme="minorHAnsi" w:cstheme="minorHAnsi"/>
          <w:sz w:val="22"/>
          <w:szCs w:val="22"/>
        </w:rPr>
        <w:t>z</w:t>
      </w:r>
      <w:r w:rsidR="00B076DC" w:rsidRPr="0094157B">
        <w:rPr>
          <w:rFonts w:asciiTheme="minorHAnsi" w:hAnsiTheme="minorHAnsi" w:cstheme="minorHAnsi"/>
          <w:sz w:val="22"/>
          <w:szCs w:val="22"/>
        </w:rPr>
        <w:t xml:space="preserve"> postępowania o udzielenie zamówienia wyklucza się </w:t>
      </w:r>
      <w:r w:rsidR="002A28FA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2A28F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A28FA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076DC" w:rsidRPr="0094157B">
        <w:rPr>
          <w:rFonts w:asciiTheme="minorHAnsi" w:hAnsiTheme="minorHAnsi" w:cstheme="minorHAnsi"/>
          <w:sz w:val="22"/>
          <w:szCs w:val="22"/>
        </w:rPr>
        <w:t>wykonawcę:</w:t>
      </w:r>
    </w:p>
    <w:p w14:paraId="5EF51E56" w14:textId="77777777" w:rsidR="00B076DC" w:rsidRPr="0094157B" w:rsidRDefault="00B076DC" w:rsidP="00FE2E76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Theme="minorHAnsi" w:hAnsiTheme="minorHAnsi" w:cstheme="minorHAnsi"/>
          <w:b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będącego osobą fizyczną, którego prawomocnie skazano za przestępstwo:</w:t>
      </w:r>
    </w:p>
    <w:p w14:paraId="7C99B669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258</w:t>
      </w:r>
      <w:r w:rsidR="002E3EAC" w:rsidRPr="0094157B">
        <w:rPr>
          <w:rFonts w:asciiTheme="minorHAnsi" w:hAnsiTheme="minorHAnsi" w:cstheme="minorHAnsi"/>
          <w:sz w:val="22"/>
          <w:szCs w:val="22"/>
        </w:rPr>
        <w:t xml:space="preserve"> Kodeksu karnego,</w:t>
      </w:r>
    </w:p>
    <w:p w14:paraId="2FF7CCF0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handlu ludźmi,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189a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507DD127" w14:textId="15BE8BEE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228-230a</w:t>
      </w:r>
      <w:r w:rsidRPr="0094157B">
        <w:rPr>
          <w:rFonts w:asciiTheme="minorHAnsi" w:hAnsiTheme="minorHAnsi" w:cstheme="minorHAnsi"/>
          <w:sz w:val="22"/>
          <w:szCs w:val="22"/>
        </w:rPr>
        <w:t xml:space="preserve">,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250a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5F4A21" w:rsidRPr="0094157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w art. 46 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- </w:t>
      </w:r>
      <w:r w:rsidRPr="0094157B">
        <w:rPr>
          <w:rFonts w:asciiTheme="minorHAnsi" w:hAnsiTheme="minorHAnsi" w:cstheme="minorHAnsi"/>
          <w:sz w:val="22"/>
          <w:szCs w:val="22"/>
        </w:rPr>
        <w:t>48 ustawy z dnia 25 czerwca 2010 r. o sporcie</w:t>
      </w:r>
      <w:r w:rsidR="00353B65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sz w:val="22"/>
          <w:szCs w:val="22"/>
        </w:rPr>
        <w:t>(Dz. U. z 202</w:t>
      </w:r>
      <w:r w:rsidR="00A64F61">
        <w:rPr>
          <w:rFonts w:asciiTheme="minorHAnsi" w:hAnsiTheme="minorHAnsi" w:cstheme="minorHAnsi"/>
          <w:sz w:val="22"/>
          <w:szCs w:val="22"/>
        </w:rPr>
        <w:t>2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A64F61">
        <w:rPr>
          <w:rFonts w:asciiTheme="minorHAnsi" w:hAnsiTheme="minorHAnsi" w:cstheme="minorHAnsi"/>
          <w:sz w:val="22"/>
          <w:szCs w:val="22"/>
        </w:rPr>
        <w:t>599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A64F61">
        <w:rPr>
          <w:rFonts w:asciiTheme="minorHAnsi" w:hAnsiTheme="minorHAnsi" w:cstheme="minorHAnsi"/>
          <w:sz w:val="22"/>
          <w:szCs w:val="22"/>
        </w:rPr>
        <w:t>i 2185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) lub w </w:t>
      </w:r>
      <w:hyperlink r:id="rId11" w:anchor="/document/17712396?unitId=art(54)ust(1)&amp;cm=DOCUMENT" w:history="1">
        <w:r w:rsidR="000C364D" w:rsidRPr="0094157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54 ust. 1-4</w:t>
        </w:r>
      </w:hyperlink>
      <w:r w:rsidR="0094157B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5F4A21" w:rsidRPr="0094157B">
        <w:rPr>
          <w:rFonts w:asciiTheme="minorHAnsi" w:hAnsiTheme="minorHAnsi" w:cstheme="minorHAnsi"/>
          <w:iCs/>
          <w:sz w:val="22"/>
          <w:szCs w:val="22"/>
        </w:rPr>
        <w:t>ustawy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z dnia 12 maja 2011 r. o refundacji leków, środków spożywczych specjalnego przeznaczenia żywieniowego oraz wyrobów medycznych (Dz. U. z 202</w:t>
      </w:r>
      <w:r w:rsidR="00A64F61">
        <w:rPr>
          <w:rFonts w:asciiTheme="minorHAnsi" w:hAnsiTheme="minorHAnsi" w:cstheme="minorHAnsi"/>
          <w:sz w:val="22"/>
          <w:szCs w:val="22"/>
        </w:rPr>
        <w:t>3</w:t>
      </w:r>
      <w:r w:rsidR="005F4A21" w:rsidRPr="0094157B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4F61">
        <w:rPr>
          <w:rFonts w:asciiTheme="minorHAnsi" w:hAnsiTheme="minorHAnsi" w:cstheme="minorHAnsi"/>
          <w:sz w:val="22"/>
          <w:szCs w:val="22"/>
        </w:rPr>
        <w:t>826</w:t>
      </w:r>
      <w:r w:rsidR="005F4A21"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5CDA754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finansowania przestępstwa 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165a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udaremniania lub utrudniania stwierdzenia przestępnego pochodzenia pieniędzy lub ukrywania ich pochodzenia, o którym mowa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299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D98F30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charakterze terrorystycznym,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115 § 20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mające na celu popełnienie tego przestępstwa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FB0C94F" w14:textId="1EF6FAE4" w:rsidR="00B076DC" w:rsidRPr="0094157B" w:rsidRDefault="005F4A21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lastRenderedPageBreak/>
        <w:t>powierzenia wykonywania pracy małoletniemu cudzoziemcowi, o którym mowa w art. 9 ust. 2 ustawy z dnia 15 czerwca 2012 r. o skutkach powierzania wykonywania pracy cudzoziemcom przebywającym wbrew przepisom na terytorium Rzeczypospolitej Polskiej (Dz. U.  z 202</w:t>
      </w:r>
      <w:r w:rsidR="000D089B">
        <w:rPr>
          <w:rFonts w:asciiTheme="minorHAnsi" w:hAnsiTheme="minorHAnsi" w:cstheme="minorHAnsi"/>
          <w:sz w:val="22"/>
          <w:szCs w:val="22"/>
        </w:rPr>
        <w:t>1</w:t>
      </w:r>
      <w:r w:rsidRPr="0094157B">
        <w:rPr>
          <w:rFonts w:asciiTheme="minorHAnsi" w:hAnsiTheme="minorHAnsi" w:cstheme="minorHAnsi"/>
          <w:sz w:val="22"/>
          <w:szCs w:val="22"/>
        </w:rPr>
        <w:t xml:space="preserve"> r.</w:t>
      </w:r>
      <w:r w:rsidR="000D089B">
        <w:rPr>
          <w:rFonts w:asciiTheme="minorHAnsi" w:hAnsiTheme="minorHAnsi" w:cstheme="minorHAnsi"/>
          <w:sz w:val="22"/>
          <w:szCs w:val="22"/>
        </w:rPr>
        <w:t>,</w:t>
      </w:r>
      <w:r w:rsidRPr="0094157B">
        <w:rPr>
          <w:rFonts w:asciiTheme="minorHAnsi" w:hAnsiTheme="minorHAnsi" w:cstheme="minorHAnsi"/>
          <w:sz w:val="22"/>
          <w:szCs w:val="22"/>
        </w:rPr>
        <w:t xml:space="preserve"> poz. </w:t>
      </w:r>
      <w:r w:rsidR="000D089B">
        <w:rPr>
          <w:rFonts w:asciiTheme="minorHAnsi" w:hAnsiTheme="minorHAnsi" w:cstheme="minorHAnsi"/>
          <w:sz w:val="22"/>
          <w:szCs w:val="22"/>
        </w:rPr>
        <w:t>1745</w:t>
      </w:r>
      <w:r w:rsidRPr="0094157B">
        <w:rPr>
          <w:rFonts w:asciiTheme="minorHAnsi" w:hAnsiTheme="minorHAnsi" w:cstheme="minorHAnsi"/>
          <w:sz w:val="22"/>
          <w:szCs w:val="22"/>
        </w:rPr>
        <w:t>)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2C27AD26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przeciwko obrotowi gospodarczemu,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296-307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oszustwa, o którym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286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przestępstwo przeciwko wiarygodności dokumentów, o których mowa w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art. 270-277d</w:t>
      </w:r>
      <w:r w:rsidRPr="0094157B">
        <w:rPr>
          <w:rFonts w:asciiTheme="minorHAnsi" w:hAnsiTheme="minorHAnsi" w:cstheme="minorHAnsi"/>
          <w:sz w:val="22"/>
          <w:szCs w:val="22"/>
        </w:rPr>
        <w:t xml:space="preserve"> Kodeksu karnego, lub przestępstwo skarbowe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092A4F4B" w14:textId="77777777" w:rsidR="00B076DC" w:rsidRPr="0094157B" w:rsidRDefault="00B076DC" w:rsidP="00FE2E76">
      <w:pPr>
        <w:numPr>
          <w:ilvl w:val="1"/>
          <w:numId w:val="9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o którym mowa w art. 9 ust. 1 i 3 lub art. 10 ustawy z dnia 15 czerwca 2012 r.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skutkach powierzania wykonywania pracy cudzoziemcom przebywającym wbrew przepisom na terytorium Rzeczypospolitej Polskiej</w:t>
      </w:r>
      <w:r w:rsidR="002E3EAC" w:rsidRPr="0094157B">
        <w:rPr>
          <w:rFonts w:asciiTheme="minorHAnsi" w:hAnsiTheme="minorHAnsi" w:cstheme="minorHAnsi"/>
          <w:sz w:val="22"/>
          <w:szCs w:val="22"/>
        </w:rPr>
        <w:t>,</w:t>
      </w:r>
    </w:p>
    <w:p w14:paraId="3730A479" w14:textId="77777777" w:rsidR="00B076DC" w:rsidRPr="0094157B" w:rsidRDefault="00B076DC" w:rsidP="00FE2E76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lub za odpowiedni czyn zabroniony określony w przepisach prawa obcego;</w:t>
      </w:r>
    </w:p>
    <w:p w14:paraId="60228095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urzędującego członka jego organu zarządzającego lub nadzorczego, wspólnika spółki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spółce jawnej lub partnerskiej albo komplementariusza w spółce komandytowej lub komandytowo-akcyjnej lub prokurenta prawomocnie skazano za przestępstwo, o którym mowa w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1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26ABD109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wobec którego wydano prawomocny wyrok sądu lub ostateczną decyzję administracyjną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87F183E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wobec którego orzeczono zakaz ubiegania się o zamówienia publiczne;</w:t>
      </w:r>
    </w:p>
    <w:p w14:paraId="2ED1D16D" w14:textId="77777777" w:rsidR="00B91088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="00B9108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szczególności jeżeli należąc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2E3EAC" w:rsidRPr="0094157B">
        <w:rPr>
          <w:rFonts w:asciiTheme="minorHAnsi" w:hAnsiTheme="minorHAnsi" w:cstheme="minorHAnsi"/>
          <w:sz w:val="22"/>
          <w:szCs w:val="22"/>
        </w:rPr>
        <w:t>;</w:t>
      </w:r>
    </w:p>
    <w:p w14:paraId="425C0057" w14:textId="77777777" w:rsidR="00B076DC" w:rsidRPr="0094157B" w:rsidRDefault="00B076DC" w:rsidP="00FE2E76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wykonawcą do tej samej grupy kapitałowej w rozumieniu </w:t>
      </w:r>
      <w:r w:rsidRPr="0094157B">
        <w:rPr>
          <w:rFonts w:asciiTheme="minorHAnsi" w:eastAsia="MS Gothic" w:hAnsiTheme="minorHAnsi" w:cstheme="minorHAnsi"/>
          <w:sz w:val="22"/>
          <w:szCs w:val="22"/>
        </w:rPr>
        <w:t>ustawy</w:t>
      </w:r>
      <w:r w:rsidRPr="0094157B">
        <w:rPr>
          <w:rFonts w:asciiTheme="minorHAnsi" w:hAnsiTheme="minorHAnsi" w:cstheme="minorHAnsi"/>
          <w:sz w:val="22"/>
          <w:szCs w:val="22"/>
        </w:rPr>
        <w:t xml:space="preserve"> z dnia 16 lutego 2007 r.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ochronie konkurencji i konsumentów, chyba że spowodowane tym zakłócenie konkurencji może być wyeliminowane w inny sposób niż przez wykluczenie wykonawcy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 xml:space="preserve">z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 o udzielenie zamówienia</w:t>
      </w:r>
      <w:r w:rsidR="002E3EAC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78331151" w14:textId="1EEAF78C" w:rsidR="00F14744" w:rsidRPr="00EC2A32" w:rsidRDefault="00F14744">
      <w:pPr>
        <w:pStyle w:val="Akapitzlist"/>
        <w:numPr>
          <w:ilvl w:val="0"/>
          <w:numId w:val="24"/>
        </w:numPr>
        <w:tabs>
          <w:tab w:val="right" w:pos="9072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01443522"/>
      <w:r w:rsidRPr="00EC2A32">
        <w:rPr>
          <w:rFonts w:asciiTheme="minorHAnsi" w:hAnsiTheme="minorHAnsi" w:cstheme="minorHAnsi"/>
          <w:sz w:val="22"/>
          <w:szCs w:val="22"/>
        </w:rPr>
        <w:t xml:space="preserve">W celu przeciwdziałania wspieraniu agresji Federacji Rosyjskiej na Ukrainę rozpoczętej </w:t>
      </w:r>
      <w:r w:rsidRPr="00EC2A32">
        <w:rPr>
          <w:rFonts w:asciiTheme="minorHAnsi" w:hAnsiTheme="minorHAnsi" w:cstheme="minorHAnsi"/>
          <w:sz w:val="22"/>
          <w:szCs w:val="22"/>
        </w:rPr>
        <w:br/>
        <w:t>w dniu 24 lutego 2022 r., na podstawie art. 7 ust. 1 ustawy z dnia 13 kwietnia 2022</w:t>
      </w:r>
      <w:r w:rsidR="00760F27">
        <w:rPr>
          <w:rFonts w:asciiTheme="minorHAnsi" w:hAnsiTheme="minorHAnsi" w:cstheme="minorHAnsi"/>
          <w:sz w:val="22"/>
          <w:szCs w:val="22"/>
        </w:rPr>
        <w:t xml:space="preserve"> </w:t>
      </w:r>
      <w:r w:rsidRPr="00EC2A32">
        <w:rPr>
          <w:rFonts w:asciiTheme="minorHAnsi" w:hAnsiTheme="minorHAnsi" w:cstheme="minorHAnsi"/>
          <w:sz w:val="22"/>
          <w:szCs w:val="22"/>
        </w:rPr>
        <w:t xml:space="preserve">r. </w:t>
      </w:r>
      <w:r w:rsidRPr="00EC2A32">
        <w:rPr>
          <w:rFonts w:asciiTheme="minorHAnsi" w:hAnsiTheme="minorHAnsi" w:cstheme="minorHAnsi"/>
          <w:sz w:val="22"/>
          <w:szCs w:val="22"/>
        </w:rPr>
        <w:br/>
        <w:t>o szczególnych rozwiązaniach w zakresie przeciwdziałania wspieraniu agresji na Ukrainę oraz służących ochronie bezpieczeństwa narodowego (Dz.U.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, poz. </w:t>
      </w:r>
      <w:r w:rsidR="00A659F8">
        <w:rPr>
          <w:rFonts w:asciiTheme="minorHAnsi" w:hAnsiTheme="minorHAnsi" w:cstheme="minorHAnsi"/>
          <w:sz w:val="22"/>
          <w:szCs w:val="22"/>
        </w:rPr>
        <w:t>1497</w:t>
      </w:r>
      <w:r w:rsidRPr="00EC2A32">
        <w:rPr>
          <w:rFonts w:asciiTheme="minorHAnsi" w:hAnsiTheme="minorHAnsi" w:cstheme="minorHAnsi"/>
          <w:sz w:val="22"/>
          <w:szCs w:val="22"/>
        </w:rPr>
        <w:t>)</w:t>
      </w:r>
      <w:bookmarkEnd w:id="24"/>
      <w:r w:rsidRPr="00EC2A32">
        <w:rPr>
          <w:rFonts w:asciiTheme="minorHAnsi" w:hAnsiTheme="minorHAnsi" w:cstheme="minorHAnsi"/>
          <w:sz w:val="22"/>
          <w:szCs w:val="22"/>
        </w:rPr>
        <w:t xml:space="preserve"> zwanej dalej „ustawą sankcyjną”, z postępowania o udzielenie zamówienia wyklucza się:</w:t>
      </w:r>
    </w:p>
    <w:p w14:paraId="5A2C3B0C" w14:textId="77777777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</w:t>
      </w:r>
      <w:r w:rsidRPr="00EC2A32">
        <w:rPr>
          <w:rFonts w:asciiTheme="minorHAnsi" w:hAnsiTheme="minorHAnsi" w:cstheme="minorHAnsi"/>
          <w:sz w:val="22"/>
          <w:szCs w:val="22"/>
        </w:rPr>
        <w:br/>
        <w:t xml:space="preserve">w rozporządzeniach 765/2006 i 269/2014 albo wpisanego na listę na podstawie decyzji </w:t>
      </w:r>
      <w:r w:rsidRPr="00EC2A32">
        <w:rPr>
          <w:rFonts w:asciiTheme="minorHAnsi" w:hAnsiTheme="minorHAnsi" w:cstheme="minorHAnsi"/>
          <w:sz w:val="22"/>
          <w:szCs w:val="22"/>
        </w:rPr>
        <w:br/>
        <w:t>w sprawie wpisu na listę rozstrzygającej o zastosowaniu środka, o którym mowa w art. 1 pkt 3 ustawy sankcyjnej;</w:t>
      </w:r>
    </w:p>
    <w:p w14:paraId="6DE2277A" w14:textId="7DE072BB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lastRenderedPageBreak/>
        <w:t xml:space="preserve">Wykonawcę oraz uczestnika konkursu, którego beneficjentem rzeczywistym </w:t>
      </w:r>
      <w:r w:rsidRPr="00EC2A32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</w:t>
      </w:r>
      <w:r w:rsidR="00A659F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A659F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A659F8">
        <w:rPr>
          <w:rFonts w:asciiTheme="minorHAnsi" w:hAnsiTheme="minorHAnsi" w:cstheme="minorHAnsi"/>
          <w:sz w:val="22"/>
          <w:szCs w:val="22"/>
        </w:rPr>
        <w:t>. zm.</w:t>
      </w:r>
      <w:r w:rsidRPr="00EC2A32">
        <w:rPr>
          <w:rFonts w:asciiTheme="minorHAnsi" w:hAnsiTheme="minorHAnsi" w:cstheme="minorHAnsi"/>
          <w:sz w:val="22"/>
          <w:szCs w:val="22"/>
        </w:rPr>
        <w:t xml:space="preserve">) jest osoba wymieniona </w:t>
      </w:r>
      <w:r w:rsidRPr="00EC2A32">
        <w:rPr>
          <w:rFonts w:asciiTheme="minorHAnsi" w:hAnsiTheme="minorHAnsi" w:cstheme="minorHAnsi"/>
          <w:sz w:val="22"/>
          <w:szCs w:val="22"/>
        </w:rPr>
        <w:br/>
        <w:t xml:space="preserve">w wykazach określonych w rozporządzeniach 765/2006 i 269/2014 albo wpisana na listę lub będąca takim beneficjentem rzeczywistym od dnia 24 lutego 2022 r., o ile została wpisana na listę na podstawie decyzji w sprawie wpisu na listę rozstrzygającej </w:t>
      </w:r>
      <w:r w:rsidRPr="00EC2A32">
        <w:rPr>
          <w:rFonts w:asciiTheme="minorHAnsi" w:hAnsiTheme="minorHAnsi" w:cstheme="minorHAnsi"/>
          <w:sz w:val="22"/>
          <w:szCs w:val="22"/>
        </w:rPr>
        <w:br/>
        <w:t>o zastosowaniu środka, o którym mowa w art. 1 pkt 3 ustawy sankcyjnej;</w:t>
      </w:r>
    </w:p>
    <w:p w14:paraId="5381BA1D" w14:textId="00ECC92F" w:rsidR="00F14744" w:rsidRPr="00EC2A32" w:rsidRDefault="00F14744">
      <w:pPr>
        <w:pStyle w:val="Akapitzlist"/>
        <w:numPr>
          <w:ilvl w:val="0"/>
          <w:numId w:val="49"/>
        </w:numPr>
        <w:tabs>
          <w:tab w:val="right" w:pos="9072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C2A32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</w:t>
      </w:r>
      <w:r w:rsidR="00A659F8">
        <w:rPr>
          <w:rFonts w:asciiTheme="minorHAnsi" w:hAnsiTheme="minorHAnsi" w:cstheme="minorHAnsi"/>
          <w:sz w:val="22"/>
          <w:szCs w:val="22"/>
        </w:rPr>
        <w:t>3</w:t>
      </w:r>
      <w:r w:rsidRPr="00EC2A32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59F8">
        <w:rPr>
          <w:rFonts w:asciiTheme="minorHAnsi" w:hAnsiTheme="minorHAnsi" w:cstheme="minorHAnsi"/>
          <w:sz w:val="22"/>
          <w:szCs w:val="22"/>
        </w:rPr>
        <w:t>120 i 295</w:t>
      </w:r>
      <w:r w:rsidRPr="00EC2A32">
        <w:rPr>
          <w:rFonts w:asciiTheme="minorHAnsi" w:hAnsiTheme="minorHAnsi" w:cstheme="minorHAnsi"/>
          <w:sz w:val="22"/>
          <w:szCs w:val="22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5E85D6DB" w14:textId="7D702D2B" w:rsidR="002A28FA" w:rsidRPr="0094157B" w:rsidRDefault="002A28FA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4F9073D0" w14:textId="77777777" w:rsidR="008E61AA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5" w:name="_Toc66792861"/>
      <w:bookmarkStart w:id="26" w:name="_Toc143597475"/>
      <w:bookmarkEnd w:id="25"/>
      <w:r w:rsidRPr="0025578F">
        <w:rPr>
          <w:rFonts w:cstheme="majorHAnsi"/>
          <w:b/>
          <w:bCs/>
          <w:sz w:val="24"/>
          <w:szCs w:val="24"/>
        </w:rPr>
        <w:t xml:space="preserve">Podstawy wykluczenia, o których mowa w art. 109 ust. 1 </w:t>
      </w:r>
      <w:proofErr w:type="spellStart"/>
      <w:r w:rsidRPr="0025578F">
        <w:rPr>
          <w:rFonts w:cstheme="majorHAnsi"/>
          <w:b/>
          <w:bCs/>
          <w:sz w:val="24"/>
          <w:szCs w:val="24"/>
        </w:rPr>
        <w:t>Pzp</w:t>
      </w:r>
      <w:proofErr w:type="spellEnd"/>
      <w:r w:rsidRPr="0025578F">
        <w:rPr>
          <w:rFonts w:cstheme="majorHAnsi"/>
          <w:b/>
          <w:bCs/>
          <w:sz w:val="24"/>
          <w:szCs w:val="24"/>
        </w:rPr>
        <w:t>.</w:t>
      </w:r>
      <w:bookmarkEnd w:id="26"/>
    </w:p>
    <w:p w14:paraId="73B7CDBF" w14:textId="3FF13CD9" w:rsidR="00B91088" w:rsidRPr="0094157B" w:rsidRDefault="00B91088" w:rsidP="00FE2E76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Z postępowania o udzielenie zamówienia wyklucz</w:t>
      </w:r>
      <w:r w:rsidR="009877CA" w:rsidRPr="0094157B">
        <w:rPr>
          <w:rFonts w:asciiTheme="minorHAnsi" w:hAnsiTheme="minorHAnsi" w:cstheme="minorHAnsi"/>
          <w:sz w:val="22"/>
          <w:szCs w:val="22"/>
        </w:rPr>
        <w:t>a</w:t>
      </w:r>
      <w:r w:rsidR="009F3A0B" w:rsidRPr="0094157B">
        <w:rPr>
          <w:rFonts w:asciiTheme="minorHAnsi" w:hAnsiTheme="minorHAnsi" w:cstheme="minorHAnsi"/>
          <w:sz w:val="22"/>
          <w:szCs w:val="22"/>
        </w:rPr>
        <w:t xml:space="preserve"> się </w:t>
      </w:r>
      <w:r w:rsidR="009D26D2" w:rsidRPr="0094157B">
        <w:rPr>
          <w:rFonts w:asciiTheme="minorHAnsi" w:hAnsiTheme="minorHAnsi" w:cstheme="minorHAnsi"/>
          <w:sz w:val="22"/>
          <w:szCs w:val="22"/>
        </w:rPr>
        <w:t xml:space="preserve">z zastrzeżeniem art. 110 ust. 2 ustawy </w:t>
      </w:r>
      <w:proofErr w:type="spellStart"/>
      <w:r w:rsidR="009D26D2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D26D2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760F27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</w:t>
      </w:r>
      <w:r w:rsidR="00FA3440" w:rsidRPr="0094157B">
        <w:rPr>
          <w:rFonts w:asciiTheme="minorHAnsi" w:hAnsiTheme="minorHAnsi" w:cstheme="minorHAnsi"/>
          <w:sz w:val="22"/>
          <w:szCs w:val="22"/>
        </w:rPr>
        <w:t xml:space="preserve">ę </w:t>
      </w:r>
      <w:r w:rsidR="00BF1EDA" w:rsidRPr="0094157B">
        <w:rPr>
          <w:rFonts w:asciiTheme="minorHAnsi" w:hAnsiTheme="minorHAnsi" w:cstheme="minorHAnsi"/>
          <w:sz w:val="22"/>
          <w:szCs w:val="22"/>
        </w:rPr>
        <w:t>w stosunku do któr</w:t>
      </w:r>
      <w:r w:rsidR="00FA3440" w:rsidRPr="0094157B">
        <w:rPr>
          <w:rFonts w:asciiTheme="minorHAnsi" w:hAnsiTheme="minorHAnsi" w:cstheme="minorHAnsi"/>
          <w:sz w:val="22"/>
          <w:szCs w:val="22"/>
        </w:rPr>
        <w:t>ego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zachodzi okolicznoś</w:t>
      </w:r>
      <w:r w:rsidR="009D26D2" w:rsidRPr="0094157B">
        <w:rPr>
          <w:rFonts w:asciiTheme="minorHAnsi" w:hAnsiTheme="minorHAnsi" w:cstheme="minorHAnsi"/>
          <w:sz w:val="22"/>
          <w:szCs w:val="22"/>
        </w:rPr>
        <w:t>ć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wskazan</w:t>
      </w:r>
      <w:r w:rsidR="009D26D2" w:rsidRPr="0094157B">
        <w:rPr>
          <w:rFonts w:asciiTheme="minorHAnsi" w:hAnsiTheme="minorHAnsi" w:cstheme="minorHAnsi"/>
          <w:sz w:val="22"/>
          <w:szCs w:val="22"/>
        </w:rPr>
        <w:t>a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w art. 109 ust.1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4</w:t>
      </w:r>
      <w:r w:rsidR="004F2709" w:rsidRPr="0094157B">
        <w:rPr>
          <w:rFonts w:asciiTheme="minorHAnsi" w:hAnsiTheme="minorHAnsi" w:cstheme="minorHAnsi"/>
          <w:sz w:val="22"/>
          <w:szCs w:val="22"/>
        </w:rPr>
        <w:t xml:space="preserve"> ustawy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F1EDA"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5D3068" w:rsidRPr="0094157B">
        <w:rPr>
          <w:rFonts w:asciiTheme="minorHAnsi" w:hAnsiTheme="minorHAnsi" w:cstheme="minorHAnsi"/>
          <w:sz w:val="22"/>
          <w:szCs w:val="22"/>
        </w:rPr>
        <w:t>,</w:t>
      </w:r>
      <w:r w:rsidR="00BF1EDA" w:rsidRPr="0094157B">
        <w:rPr>
          <w:rFonts w:asciiTheme="minorHAnsi" w:hAnsiTheme="minorHAnsi" w:cstheme="minorHAnsi"/>
          <w:sz w:val="22"/>
          <w:szCs w:val="22"/>
        </w:rPr>
        <w:t xml:space="preserve"> tj.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w stosunku do którego otwarto likwidację, ogłoszono upadłość, którego aktywami zarządza likwidator lub sąd, zawarł układ z wierzycielami, którego działalność</w:t>
      </w:r>
      <w:r w:rsidR="005F35BE"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Pr="0094157B">
        <w:rPr>
          <w:rFonts w:asciiTheme="minorHAnsi" w:hAnsiTheme="minorHAnsi" w:cstheme="minorHAnsi"/>
          <w:sz w:val="22"/>
          <w:szCs w:val="22"/>
        </w:rPr>
        <w:t>gospodarcza jest zawieszona albo znajduje się on w innej tego rodzaju sytuacji wynikającej z podobnej procedury przewidzianej w przepisach miejsca wszczęcia tej procedury;</w:t>
      </w:r>
    </w:p>
    <w:p w14:paraId="6D5D1AC2" w14:textId="77777777" w:rsidR="00BF136A" w:rsidRPr="0094157B" w:rsidRDefault="00BF136A" w:rsidP="00FE2E76">
      <w:pPr>
        <w:pStyle w:val="Akapitzlist"/>
        <w:numPr>
          <w:ilvl w:val="3"/>
          <w:numId w:val="9"/>
        </w:numPr>
        <w:tabs>
          <w:tab w:val="left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może zostać wykluczony przez Zamawiającego na każdym etapie postępowania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27D886C7" w14:textId="77777777" w:rsidR="00B07DAE" w:rsidRDefault="0025578F" w:rsidP="00FE2E76">
      <w:pPr>
        <w:pStyle w:val="Nagwek1"/>
        <w:numPr>
          <w:ilvl w:val="0"/>
          <w:numId w:val="1"/>
        </w:numPr>
        <w:spacing w:after="240" w:line="276" w:lineRule="auto"/>
        <w:rPr>
          <w:rFonts w:cstheme="majorHAnsi"/>
          <w:b/>
          <w:bCs/>
          <w:sz w:val="24"/>
          <w:szCs w:val="24"/>
        </w:rPr>
      </w:pPr>
      <w:bookmarkStart w:id="27" w:name="_Toc66792863"/>
      <w:bookmarkStart w:id="28" w:name="_Toc66792864"/>
      <w:bookmarkStart w:id="29" w:name="_Toc143597476"/>
      <w:bookmarkEnd w:id="27"/>
      <w:bookmarkEnd w:id="28"/>
      <w:r w:rsidRPr="001E68B7">
        <w:rPr>
          <w:rFonts w:cstheme="majorHAnsi"/>
          <w:b/>
          <w:bCs/>
          <w:sz w:val="24"/>
          <w:szCs w:val="24"/>
        </w:rPr>
        <w:t>Informacja o warunkach udziału w postępowaniu o udzielenie zamówienia.</w:t>
      </w:r>
      <w:bookmarkEnd w:id="29"/>
    </w:p>
    <w:p w14:paraId="38B75556" w14:textId="77777777" w:rsidR="00B07DAE" w:rsidRPr="0094157B" w:rsidRDefault="00B07DAE" w:rsidP="0094157B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O udzielenie zamówienia mogą ubiegać się Wykonawcy, którzy:</w:t>
      </w:r>
    </w:p>
    <w:p w14:paraId="6C51A44C" w14:textId="5FDF3AE4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nie podlegają wykluczeniu z postępowania na podstawie art. 108 ust. 1 oraz art. 109 ust. 1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</w:t>
      </w:r>
      <w:r w:rsidR="00BB6066" w:rsidRPr="0094157B">
        <w:rPr>
          <w:rFonts w:asciiTheme="minorHAnsi" w:hAnsiTheme="minorHAnsi" w:cstheme="minorHAnsi"/>
          <w:sz w:val="22"/>
          <w:szCs w:val="22"/>
        </w:rPr>
        <w:t>4</w:t>
      </w:r>
      <w:r w:rsidRPr="0094157B">
        <w:rPr>
          <w:rFonts w:asciiTheme="minorHAnsi" w:hAnsiTheme="minorHAnsi" w:cstheme="minorHAnsi"/>
          <w:sz w:val="22"/>
          <w:szCs w:val="22"/>
        </w:rPr>
        <w:t xml:space="preserve">) </w:t>
      </w:r>
      <w:r w:rsidRPr="00B17F46">
        <w:rPr>
          <w:rFonts w:asciiTheme="minorHAnsi" w:hAnsiTheme="minorHAnsi" w:cstheme="minorHAnsi"/>
          <w:sz w:val="22"/>
          <w:szCs w:val="22"/>
        </w:rPr>
        <w:t>ustawy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79D1" w:rsidRPr="00B17F4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479D1" w:rsidRPr="00B17F46">
        <w:rPr>
          <w:rFonts w:asciiTheme="minorHAnsi" w:hAnsiTheme="minorHAnsi" w:cstheme="minorHAnsi"/>
          <w:sz w:val="22"/>
          <w:szCs w:val="22"/>
        </w:rPr>
        <w:t xml:space="preserve"> oraz na podstawie art. 7 ust. 1 ustawy z dnia 13 kwietnia 2022r. o szczególnych rozwiązaniach w zakresie przeciwdziałania wspieraniu agresji na Ukrainę oraz służących ochronie bezpieczeństwa narodowego (Dz.U. 202</w:t>
      </w:r>
      <w:r w:rsidR="00102163">
        <w:rPr>
          <w:rFonts w:asciiTheme="minorHAnsi" w:hAnsiTheme="minorHAnsi" w:cstheme="minorHAnsi"/>
          <w:sz w:val="22"/>
          <w:szCs w:val="22"/>
        </w:rPr>
        <w:t>3</w:t>
      </w:r>
      <w:r w:rsidR="00D479D1" w:rsidRPr="00B17F46">
        <w:rPr>
          <w:rFonts w:asciiTheme="minorHAnsi" w:hAnsiTheme="minorHAnsi" w:cstheme="minorHAnsi"/>
          <w:sz w:val="22"/>
          <w:szCs w:val="22"/>
        </w:rPr>
        <w:t xml:space="preserve">, poz. </w:t>
      </w:r>
      <w:r w:rsidR="00102163">
        <w:rPr>
          <w:rFonts w:asciiTheme="minorHAnsi" w:hAnsiTheme="minorHAnsi" w:cstheme="minorHAnsi"/>
          <w:sz w:val="22"/>
          <w:szCs w:val="22"/>
        </w:rPr>
        <w:t>1497</w:t>
      </w:r>
      <w:r w:rsidR="00D479D1" w:rsidRPr="00B17F46">
        <w:rPr>
          <w:rFonts w:asciiTheme="minorHAnsi" w:hAnsiTheme="minorHAnsi" w:cstheme="minorHAnsi"/>
          <w:sz w:val="22"/>
          <w:szCs w:val="22"/>
        </w:rPr>
        <w:t>);</w:t>
      </w:r>
    </w:p>
    <w:p w14:paraId="1318F292" w14:textId="77777777" w:rsidR="00B07DAE" w:rsidRPr="0094157B" w:rsidRDefault="00B07D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spełniają warunki dotyczące: </w:t>
      </w:r>
    </w:p>
    <w:p w14:paraId="4E2B79D0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Hlk92793543"/>
      <w:r w:rsidRPr="00E33D2D">
        <w:rPr>
          <w:rFonts w:asciiTheme="minorHAnsi" w:hAnsiTheme="minorHAnsi" w:cstheme="minorHAnsi"/>
          <w:b/>
          <w:sz w:val="22"/>
          <w:szCs w:val="22"/>
        </w:rPr>
        <w:t>zdolności do występowania w obrocie gospodarczym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ED0FFA" w14:textId="700CF5D0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Hlk83282928"/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472FC3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774F0F8F" w14:textId="5673B15C" w:rsidR="00EC2224" w:rsidRPr="009E5A1E" w:rsidRDefault="00EC2224" w:rsidP="00EC2224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Hlk83284059"/>
      <w:bookmarkStart w:id="33" w:name="_Hlk79658590"/>
      <w:bookmarkEnd w:id="31"/>
      <w:r w:rsidRPr="000F7406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 xml:space="preserve">ykonawców ww. warunek udziału w postępowaniu powinien spełniać co najmniej jeden z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0F7406">
        <w:rPr>
          <w:rFonts w:asciiTheme="minorHAnsi" w:hAnsiTheme="minorHAnsi" w:cstheme="minorHAnsi"/>
          <w:sz w:val="22"/>
          <w:szCs w:val="22"/>
        </w:rPr>
        <w:t>ykonawców wspólnie ubiegających się o udzielenie zamówienia, który zrealizuje dostawy, do których realizacji wyżej wskazana koncesja jest wymagana (zgodnie z art. 117 ust. 2 ustawy PZP).</w:t>
      </w:r>
    </w:p>
    <w:p w14:paraId="2F14DB4F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4" w:name="_Hlk71722591"/>
      <w:bookmarkEnd w:id="32"/>
      <w:bookmarkEnd w:id="33"/>
      <w:r w:rsidRPr="00E33D2D">
        <w:rPr>
          <w:rFonts w:asciiTheme="minorHAnsi" w:hAnsiTheme="minorHAnsi" w:cstheme="minorHAnsi"/>
          <w:b/>
          <w:sz w:val="22"/>
          <w:szCs w:val="22"/>
        </w:rPr>
        <w:t>sytuacji ekonomicznej lub finansowej</w:t>
      </w:r>
      <w:bookmarkEnd w:id="34"/>
      <w:r>
        <w:rPr>
          <w:rFonts w:asciiTheme="minorHAnsi" w:hAnsiTheme="minorHAnsi" w:cstheme="minorHAnsi"/>
          <w:sz w:val="22"/>
          <w:szCs w:val="22"/>
        </w:rPr>
        <w:t>;</w:t>
      </w:r>
    </w:p>
    <w:p w14:paraId="4E2E3100" w14:textId="450E02C2" w:rsidR="00EC2224" w:rsidRPr="0058643E" w:rsidRDefault="00EC2224" w:rsidP="00EC222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43E">
        <w:rPr>
          <w:rFonts w:asciiTheme="minorHAnsi" w:hAnsiTheme="minorHAnsi" w:cstheme="minorHAnsi"/>
          <w:sz w:val="22"/>
          <w:szCs w:val="22"/>
        </w:rPr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58643E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5D1ABBE4" w14:textId="77777777" w:rsidR="00EC2224" w:rsidRDefault="00EC2224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zdolności technicznej lub zawodowej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A7136F" w14:textId="3E3A3597" w:rsidR="00EC2224" w:rsidRPr="006B2D4A" w:rsidRDefault="00EC2224" w:rsidP="00EC2224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B2D4A">
        <w:rPr>
          <w:rFonts w:asciiTheme="minorHAnsi" w:hAnsiTheme="minorHAnsi" w:cstheme="minorHAnsi"/>
          <w:sz w:val="22"/>
          <w:szCs w:val="22"/>
        </w:rPr>
        <w:lastRenderedPageBreak/>
        <w:t xml:space="preserve">Zamawiający nie precyzuje w powyższym zakresie żadnych wymagań, których spełnienie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6B2D4A">
        <w:rPr>
          <w:rFonts w:asciiTheme="minorHAnsi" w:hAnsiTheme="minorHAnsi" w:cstheme="minorHAnsi"/>
          <w:sz w:val="22"/>
          <w:szCs w:val="22"/>
        </w:rPr>
        <w:t>ykonawca zobowiązany jest wykazać w sposób szczególny.</w:t>
      </w:r>
    </w:p>
    <w:p w14:paraId="363AC582" w14:textId="056C1FC4" w:rsidR="009E5A1E" w:rsidRPr="00222832" w:rsidRDefault="009E5A1E" w:rsidP="0037612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30"/>
    <w:p w14:paraId="6BA7BAF1" w14:textId="77777777" w:rsidR="007B3FE3" w:rsidRPr="0094157B" w:rsidRDefault="00D56735" w:rsidP="0094157B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Poleganie przez Wykonawcę na zdolnościach innych podmiotów – zgodnie z art. </w:t>
      </w:r>
      <w:r w:rsidR="007B3FE3" w:rsidRPr="0094157B">
        <w:rPr>
          <w:rFonts w:asciiTheme="minorHAnsi" w:hAnsiTheme="minorHAnsi" w:cstheme="minorHAnsi"/>
          <w:sz w:val="22"/>
          <w:szCs w:val="22"/>
        </w:rPr>
        <w:t>118</w:t>
      </w:r>
      <w:r w:rsidRPr="0094157B">
        <w:rPr>
          <w:rFonts w:asciiTheme="minorHAnsi" w:hAnsiTheme="minorHAnsi" w:cstheme="minorHAnsi"/>
          <w:sz w:val="22"/>
          <w:szCs w:val="22"/>
        </w:rPr>
        <w:t xml:space="preserve"> ustawy:</w:t>
      </w:r>
    </w:p>
    <w:p w14:paraId="1CBBAEC8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Wykonawca może w celu potwierdzenia spełniania warunków udziału w postępowaniu </w:t>
      </w:r>
      <w:r w:rsidR="00C738EA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stosownych sytuacjach oraz w odniesieniu do konkretnego zamówienia, lub jego części polegać na zdolnościach technicznych lub zawodowych lub sytuacji finansowej lub ekonomicznej podmiotów udostępniających zasoby, niezależnie od charakteru prawnego łączących go z nimi stosunków prawnych.</w:t>
      </w:r>
    </w:p>
    <w:p w14:paraId="672CF29D" w14:textId="205DE8C7" w:rsidR="005D3068" w:rsidRPr="0094157B" w:rsidRDefault="005D3068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W odniesieniu do warunków dotyczących wykształcenia, kwalifikacji zawodowych lub doświadczenia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mogą polegać na zdolnościach podmiotów udostępniających zasoby, jeśli podmioty te wykonają usługi, do realizacji których te zdolności są wymagane. </w:t>
      </w:r>
    </w:p>
    <w:p w14:paraId="42646792" w14:textId="35A40A5F" w:rsidR="007B3FE3" w:rsidRPr="00457399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57399">
        <w:rPr>
          <w:rFonts w:asciiTheme="minorHAnsi" w:hAnsiTheme="minorHAnsi" w:cstheme="minorHAnsi"/>
          <w:sz w:val="22"/>
          <w:szCs w:val="22"/>
        </w:rPr>
        <w:t xml:space="preserve">Zgodnie z art. 118 ust. 3 </w:t>
      </w:r>
      <w:proofErr w:type="spellStart"/>
      <w:r w:rsidRPr="0045739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57399">
        <w:rPr>
          <w:rFonts w:asciiTheme="minorHAnsi" w:hAnsiTheme="minorHAnsi" w:cstheme="minorHAnsi"/>
          <w:sz w:val="22"/>
          <w:szCs w:val="22"/>
        </w:rPr>
        <w:t xml:space="preserve">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 xml:space="preserve">ykonawca, który polega na zdolnościach lub sytuacji podmiotów udostępniających zasoby, składa wraz z ofertą, zobowiązanie podmiotu udostępniającego zasoby do oddania mu do dyspozycji niezbędnych zasobów na potrzeby realizacji danego zamówienia lub inny podmiotowy środek dowodowy potwierdzający, że </w:t>
      </w:r>
      <w:r w:rsidR="00F83ADD">
        <w:rPr>
          <w:rFonts w:asciiTheme="minorHAnsi" w:hAnsiTheme="minorHAnsi" w:cstheme="minorHAnsi"/>
          <w:sz w:val="22"/>
          <w:szCs w:val="22"/>
        </w:rPr>
        <w:t>W</w:t>
      </w:r>
      <w:r w:rsidRPr="00457399">
        <w:rPr>
          <w:rFonts w:asciiTheme="minorHAnsi" w:hAnsiTheme="minorHAnsi" w:cstheme="minorHAnsi"/>
          <w:sz w:val="22"/>
          <w:szCs w:val="22"/>
        </w:rPr>
        <w:t>ykonawca realizując zamówienie, będzie dysponował niezbędnymi zasobami tych podmiotów.</w:t>
      </w:r>
    </w:p>
    <w:p w14:paraId="20E63384" w14:textId="2140BA84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Zobowiązanie podmiotu udostępniającego zasoby, o którym mowa w art. 118 ust. 3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potwierdza, że stosunek łączący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ykonawcę z podmiotami udostępniającymi zasoby gwarantuje rzeczywisty dostęp do tych zasobów oraz określa w szczególności:</w:t>
      </w:r>
    </w:p>
    <w:p w14:paraId="3A5322E0" w14:textId="72F9CA83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zakres dostępnych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zasobów podmiotu udostępniającego zasoby;</w:t>
      </w:r>
    </w:p>
    <w:p w14:paraId="226DAFA3" w14:textId="2FA408BE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sposób i okres udostępnienia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 i wykorzystania przez niego zasobów podmiotu udostępniającego te zasoby przy wykonywaniu zamówienia;</w:t>
      </w:r>
    </w:p>
    <w:p w14:paraId="64F7C5E5" w14:textId="19CF23D0" w:rsidR="007B3FE3" w:rsidRPr="0094157B" w:rsidRDefault="007B3FE3" w:rsidP="0094157B">
      <w:pPr>
        <w:pStyle w:val="Akapitzlist"/>
        <w:numPr>
          <w:ilvl w:val="0"/>
          <w:numId w:val="12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E66232">
        <w:rPr>
          <w:rFonts w:asciiTheme="minorHAnsi" w:hAnsiTheme="minorHAnsi" w:cstheme="minorHAnsi"/>
          <w:sz w:val="22"/>
          <w:szCs w:val="22"/>
        </w:rPr>
        <w:t>usługi</w:t>
      </w:r>
      <w:r w:rsidRPr="0094157B">
        <w:rPr>
          <w:rFonts w:asciiTheme="minorHAnsi" w:hAnsiTheme="minorHAnsi" w:cstheme="minorHAnsi"/>
          <w:sz w:val="22"/>
          <w:szCs w:val="22"/>
        </w:rPr>
        <w:t xml:space="preserve"> których wskazane zdolności dotyczą.</w:t>
      </w:r>
    </w:p>
    <w:p w14:paraId="106FDF8D" w14:textId="28514030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Zamawiający oceni, czy udostępniane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ykonawcy przez podmioty udostępniające zasoby zdolności techniczne lub zawodowe lub ich sytuacja finansowa lub ekonomiczna, pozwalają na wykazanie przez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ykonawcę spełniania warunków udziału w postępowaniu, o których mowa w art. 112 ust. 2 </w:t>
      </w:r>
      <w:r w:rsidR="00E67400" w:rsidRPr="0094157B">
        <w:rPr>
          <w:rFonts w:asciiTheme="minorHAnsi" w:hAnsiTheme="minorHAnsi" w:cstheme="minorHAnsi"/>
          <w:sz w:val="22"/>
          <w:szCs w:val="22"/>
        </w:rPr>
        <w:t>pkt.</w:t>
      </w:r>
      <w:r w:rsidRPr="0094157B">
        <w:rPr>
          <w:rFonts w:asciiTheme="minorHAnsi" w:hAnsiTheme="minorHAnsi" w:cstheme="minorHAnsi"/>
          <w:sz w:val="22"/>
          <w:szCs w:val="22"/>
        </w:rPr>
        <w:t xml:space="preserve"> 3 i 4 </w:t>
      </w:r>
      <w:proofErr w:type="spellStart"/>
      <w:r w:rsidRPr="0094157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4157B">
        <w:rPr>
          <w:rFonts w:asciiTheme="minorHAnsi" w:hAnsiTheme="minorHAnsi" w:cstheme="minorHAnsi"/>
          <w:sz w:val="22"/>
          <w:szCs w:val="22"/>
        </w:rPr>
        <w:t xml:space="preserve">, a także </w:t>
      </w:r>
      <w:r w:rsidR="00E47483" w:rsidRPr="0094157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bada, czy nie zachodzą wobec tego podmiotu podstawy wykluczenia, które zostały przewidziane względem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ykonawcy.</w:t>
      </w:r>
    </w:p>
    <w:p w14:paraId="2EDFD347" w14:textId="4BD69974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Podmiot, który zobowiązał się do udostępnienia zasobów, odpowiada solidarnie </w:t>
      </w:r>
      <w:r w:rsidR="007A1FE7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z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>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5BB92754" w14:textId="2A25217F" w:rsidR="00C738EA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 xml:space="preserve">Jeżeli zdolności techniczne lub zawodowe, sytuacja ekonomiczna lub finansowa podmiotu udostępniającego zasoby nie potwierdzają spełniania przez wykonawcę warunków udziału </w:t>
      </w:r>
      <w:r w:rsidR="004A18C4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 xml:space="preserve">w postępowaniu lub zachodzą wobec tego podmiotu podstawy wykluczenia, zamawiający żąda, aby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94157B">
        <w:rPr>
          <w:rFonts w:asciiTheme="minorHAnsi" w:hAnsiTheme="minorHAnsi" w:cstheme="minorHAnsi"/>
          <w:sz w:val="22"/>
          <w:szCs w:val="22"/>
        </w:rPr>
        <w:t xml:space="preserve">ykonawca w terminie określonym przez </w:t>
      </w:r>
      <w:r w:rsidR="00E1409B">
        <w:rPr>
          <w:rFonts w:asciiTheme="minorHAnsi" w:hAnsiTheme="minorHAnsi" w:cstheme="minorHAnsi"/>
          <w:sz w:val="22"/>
          <w:szCs w:val="22"/>
        </w:rPr>
        <w:t>Z</w:t>
      </w:r>
      <w:r w:rsidRPr="0094157B">
        <w:rPr>
          <w:rFonts w:asciiTheme="minorHAnsi" w:hAnsiTheme="minorHAnsi" w:cstheme="minorHAnsi"/>
          <w:sz w:val="22"/>
          <w:szCs w:val="22"/>
        </w:rPr>
        <w:t xml:space="preserve">amawiającego zastąpił ten podmiot innym podmiotem lub podmiotami albo wykazał, że samodzielnie spełnia warunki udziału </w:t>
      </w:r>
      <w:r w:rsidR="00A514A8" w:rsidRPr="0094157B">
        <w:rPr>
          <w:rFonts w:asciiTheme="minorHAnsi" w:hAnsiTheme="minorHAnsi" w:cstheme="minorHAnsi"/>
          <w:sz w:val="22"/>
          <w:szCs w:val="22"/>
        </w:rPr>
        <w:br/>
      </w:r>
      <w:r w:rsidRPr="0094157B">
        <w:rPr>
          <w:rFonts w:asciiTheme="minorHAnsi" w:hAnsiTheme="minorHAnsi" w:cstheme="minorHAnsi"/>
          <w:sz w:val="22"/>
          <w:szCs w:val="22"/>
        </w:rPr>
        <w:t>w postępowaniu.</w:t>
      </w:r>
    </w:p>
    <w:p w14:paraId="6926A7DE" w14:textId="77777777" w:rsidR="007B3FE3" w:rsidRPr="0094157B" w:rsidRDefault="007B3FE3" w:rsidP="0094157B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157B">
        <w:rPr>
          <w:rFonts w:asciiTheme="minorHAnsi" w:hAnsiTheme="minorHAnsi" w:cstheme="minorHAnsi"/>
          <w:sz w:val="22"/>
          <w:szCs w:val="22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="00E809B0" w:rsidRPr="0094157B">
        <w:rPr>
          <w:rFonts w:asciiTheme="minorHAnsi" w:hAnsiTheme="minorHAnsi" w:cstheme="minorHAnsi"/>
          <w:sz w:val="22"/>
          <w:szCs w:val="22"/>
        </w:rPr>
        <w:t>.</w:t>
      </w:r>
    </w:p>
    <w:p w14:paraId="0B02CE2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5" w:name="_Toc143597477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</w:t>
      </w:r>
      <w:r w:rsidR="00D208FE">
        <w:rPr>
          <w:rFonts w:cstheme="majorHAnsi"/>
          <w:b/>
          <w:bCs/>
          <w:sz w:val="24"/>
          <w:szCs w:val="24"/>
        </w:rPr>
        <w:t>ach</w:t>
      </w:r>
      <w:r w:rsidRPr="001E68B7">
        <w:rPr>
          <w:rFonts w:cstheme="majorHAnsi"/>
          <w:b/>
          <w:bCs/>
          <w:sz w:val="24"/>
          <w:szCs w:val="24"/>
        </w:rPr>
        <w:t xml:space="preserve"> dowodowych żądanych w celu potwierdzenia spełniania warunków udziału w postępowaniu</w:t>
      </w:r>
      <w:bookmarkEnd w:id="35"/>
    </w:p>
    <w:p w14:paraId="05AACA11" w14:textId="50970FA8" w:rsidR="00C231E7" w:rsidRPr="007B5B93" w:rsidRDefault="00C231E7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celu potwierdzenia spełniania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Pr="007B5B93">
        <w:rPr>
          <w:rFonts w:asciiTheme="minorHAnsi" w:hAnsiTheme="minorHAnsi" w:cstheme="minorHAnsi"/>
          <w:b/>
          <w:sz w:val="22"/>
          <w:szCs w:val="22"/>
        </w:rPr>
        <w:t>do złożenia wraz z ofertą oświadczenia o spełnianiu warunków udziału w post</w:t>
      </w:r>
      <w:r w:rsidR="001B57AF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Pr="007B5B93">
        <w:rPr>
          <w:rFonts w:asciiTheme="minorHAnsi" w:hAnsiTheme="minorHAnsi" w:cstheme="minorHAnsi"/>
          <w:b/>
          <w:sz w:val="22"/>
          <w:szCs w:val="22"/>
        </w:rPr>
        <w:t>powaniu</w:t>
      </w:r>
      <w:r w:rsidRPr="007B5B93">
        <w:rPr>
          <w:rFonts w:asciiTheme="minorHAnsi" w:hAnsiTheme="minorHAnsi" w:cstheme="minorHAnsi"/>
          <w:sz w:val="22"/>
          <w:szCs w:val="22"/>
        </w:rPr>
        <w:t xml:space="preserve">- </w:t>
      </w:r>
      <w:r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stanowi</w:t>
      </w:r>
      <w:r w:rsidR="001B57AF"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8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Pr="00841EF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4C622B" w:rsidRPr="00841EF0">
        <w:rPr>
          <w:rFonts w:asciiTheme="minorHAnsi" w:hAnsiTheme="minorHAnsi" w:cstheme="minorHAnsi"/>
          <w:b/>
          <w:sz w:val="22"/>
          <w:szCs w:val="22"/>
        </w:rPr>
        <w:t>4</w:t>
      </w:r>
      <w:r w:rsidRPr="004C622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b/>
          <w:sz w:val="22"/>
          <w:szCs w:val="22"/>
        </w:rPr>
        <w:t>do SWZ</w:t>
      </w:r>
      <w:r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416AE3E" w14:textId="5AE3F07E" w:rsidR="00C231E7" w:rsidRPr="007B5B93" w:rsidRDefault="00C231E7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36" w:name="_Hlk70686706"/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w tym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ykonawców prowadzących działalność w formie spółki cywilnej, </w:t>
      </w:r>
      <w:r w:rsidRPr="007B5B93">
        <w:rPr>
          <w:rFonts w:asciiTheme="minorHAnsi" w:hAnsiTheme="minorHAnsi" w:cstheme="minorHAnsi"/>
          <w:sz w:val="22"/>
          <w:szCs w:val="22"/>
        </w:rPr>
        <w:t xml:space="preserve">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FC7ED4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Z oświadczenia musi wynikać, które </w:t>
      </w:r>
      <w:r w:rsidR="004816B7">
        <w:rPr>
          <w:rFonts w:asciiTheme="minorHAnsi" w:hAnsiTheme="minorHAnsi" w:cstheme="minorHAnsi"/>
          <w:sz w:val="22"/>
          <w:szCs w:val="22"/>
        </w:rPr>
        <w:t>dostawy</w:t>
      </w:r>
      <w:r w:rsidR="007C59E9" w:rsidRPr="007B5B93">
        <w:rPr>
          <w:rFonts w:asciiTheme="minorHAnsi" w:hAnsiTheme="minorHAnsi" w:cstheme="minorHAnsi"/>
          <w:sz w:val="22"/>
          <w:szCs w:val="22"/>
        </w:rPr>
        <w:t xml:space="preserve"> wykonują poszczególni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7C59E9" w:rsidRPr="007B5B93">
        <w:rPr>
          <w:rFonts w:asciiTheme="minorHAnsi" w:hAnsiTheme="minorHAnsi" w:cstheme="minorHAnsi"/>
          <w:sz w:val="22"/>
          <w:szCs w:val="22"/>
        </w:rPr>
        <w:t>ykonawcy.</w:t>
      </w:r>
    </w:p>
    <w:p w14:paraId="75273F9C" w14:textId="5A6AD54C" w:rsidR="00FC7ED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stanowi dowód potwierdzający spełnianie warunków udziału w post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 xml:space="preserve">powaniu 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51265E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7DC0419F" w14:textId="77777777" w:rsidR="009B2AF4" w:rsidRPr="007B5B93" w:rsidRDefault="00FC7ED4" w:rsidP="00FE2E76">
      <w:pPr>
        <w:pStyle w:val="Akapitzlist"/>
        <w:numPr>
          <w:ilvl w:val="4"/>
          <w:numId w:val="9"/>
        </w:numPr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zdolnościach lub sytuacji podmiotów udost</w:t>
      </w:r>
      <w:r w:rsidR="001B57AF" w:rsidRPr="007B5B93">
        <w:rPr>
          <w:rFonts w:asciiTheme="minorHAnsi" w:hAnsiTheme="minorHAnsi" w:cstheme="minorHAnsi"/>
          <w:sz w:val="22"/>
          <w:szCs w:val="22"/>
        </w:rPr>
        <w:t>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</w:t>
      </w:r>
      <w:r w:rsidR="003217B8" w:rsidRPr="007B5B93">
        <w:rPr>
          <w:rFonts w:asciiTheme="minorHAnsi" w:hAnsiTheme="minorHAnsi" w:cstheme="minorHAnsi"/>
          <w:sz w:val="22"/>
          <w:szCs w:val="22"/>
        </w:rPr>
        <w:t>,</w:t>
      </w:r>
      <w:r w:rsidRPr="007B5B93">
        <w:rPr>
          <w:rFonts w:asciiTheme="minorHAnsi" w:hAnsiTheme="minorHAnsi" w:cstheme="minorHAnsi"/>
          <w:sz w:val="22"/>
          <w:szCs w:val="22"/>
        </w:rPr>
        <w:t xml:space="preserve"> wraz z oświadczeniem</w:t>
      </w:r>
      <w:r w:rsidR="001B57AF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Pr="007B5B93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także oświadczenie </w:t>
      </w:r>
      <w:r w:rsidR="004B4D70" w:rsidRPr="007B5B93">
        <w:rPr>
          <w:rFonts w:asciiTheme="minorHAnsi" w:hAnsiTheme="minorHAnsi" w:cstheme="minorHAnsi"/>
          <w:sz w:val="22"/>
          <w:szCs w:val="22"/>
        </w:rPr>
        <w:t xml:space="preserve">podmiotu udostępniającego zasoby, </w:t>
      </w:r>
      <w:r w:rsidR="003217B8" w:rsidRPr="007B5B93">
        <w:rPr>
          <w:rFonts w:asciiTheme="minorHAnsi" w:hAnsiTheme="minorHAnsi" w:cstheme="minorHAnsi"/>
          <w:sz w:val="22"/>
          <w:szCs w:val="22"/>
        </w:rPr>
        <w:t>potwierdzające spełnianie warunku udz</w:t>
      </w:r>
      <w:r w:rsidR="001B57AF" w:rsidRPr="007B5B93">
        <w:rPr>
          <w:rFonts w:asciiTheme="minorHAnsi" w:hAnsiTheme="minorHAnsi" w:cstheme="minorHAnsi"/>
          <w:sz w:val="22"/>
          <w:szCs w:val="22"/>
        </w:rPr>
        <w:t>iału w postę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powaniu, </w:t>
      </w:r>
      <w:r w:rsidR="004B4D70" w:rsidRPr="007B5B93">
        <w:rPr>
          <w:rFonts w:asciiTheme="minorHAnsi" w:hAnsiTheme="minorHAnsi" w:cstheme="minorHAnsi"/>
          <w:sz w:val="22"/>
          <w:szCs w:val="22"/>
        </w:rPr>
        <w:t>w zakresie, w jakim wykonawca powołuje się na jego zasoby.</w:t>
      </w:r>
    </w:p>
    <w:bookmarkEnd w:id="36"/>
    <w:p w14:paraId="2559D88C" w14:textId="50192482" w:rsidR="00CF2C93" w:rsidRPr="00F626E7" w:rsidRDefault="00AA19BC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>Wykonawca którego oferta zostanie najwyżej oceniona, zostanie wezwany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 </w:t>
      </w:r>
      <w:r w:rsidR="00C472F7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 xml:space="preserve">amawiającego, do złożenia </w:t>
      </w:r>
      <w:r w:rsidRPr="007B5B93">
        <w:rPr>
          <w:rFonts w:asciiTheme="minorHAnsi" w:hAnsiTheme="minorHAnsi" w:cstheme="minorHAnsi"/>
          <w:b/>
          <w:bCs/>
          <w:sz w:val="22"/>
          <w:szCs w:val="22"/>
        </w:rPr>
        <w:t>w terminie nie krótszym niż 5 dni</w:t>
      </w:r>
      <w:r w:rsidRPr="007B5B93">
        <w:rPr>
          <w:rFonts w:asciiTheme="minorHAnsi" w:hAnsiTheme="minorHAnsi" w:cstheme="minorHAnsi"/>
          <w:sz w:val="22"/>
          <w:szCs w:val="22"/>
        </w:rPr>
        <w:t xml:space="preserve"> od dnia wezwania, podmiotowych środków dowodowych aktualnych na dzień ich złożenia: </w:t>
      </w:r>
      <w:r w:rsidR="00CF2C93" w:rsidRPr="00F626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BA3D5E" w14:textId="164EF754" w:rsidR="003C368B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bookmarkStart w:id="37" w:name="_Hlk92794105"/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obowiązującej koncesji na prowadzenie działalności gospodarczej w zakresie obrotu paliwami gazowymi,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5226FF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 poz. </w:t>
      </w:r>
      <w:r w:rsidR="005226FF">
        <w:rPr>
          <w:rFonts w:asciiTheme="minorHAnsi" w:hAnsiTheme="minorHAnsi" w:cstheme="minorHAnsi"/>
          <w:bCs/>
          <w:iCs/>
          <w:sz w:val="22"/>
          <w:szCs w:val="22"/>
        </w:rPr>
        <w:t>266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);</w:t>
      </w:r>
    </w:p>
    <w:p w14:paraId="00D0FEB1" w14:textId="6CCFE7C1" w:rsidR="003C368B" w:rsidRPr="00E65F04" w:rsidRDefault="003C368B">
      <w:pPr>
        <w:pStyle w:val="Akapitzlist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65F04">
        <w:rPr>
          <w:rFonts w:asciiTheme="minorHAnsi" w:hAnsiTheme="minorHAnsi" w:cstheme="minorHAnsi"/>
          <w:bCs/>
          <w:iCs/>
          <w:sz w:val="22"/>
          <w:szCs w:val="22"/>
        </w:rPr>
        <w:t>aktualnie obowiązując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koncesj</w:t>
      </w:r>
      <w:r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w zakresie dystrybucji paliw gazowych, wydan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przez Prezesa Urzędu Regulacji Energetyki zgodnie z wymogami ustawy z dnia 10 kwietnia 1997 r. Prawo energetyczne (Dz. U. 202</w:t>
      </w:r>
      <w:r w:rsidR="0080758E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r., poz. </w:t>
      </w:r>
      <w:r w:rsidR="0080758E">
        <w:rPr>
          <w:rFonts w:asciiTheme="minorHAnsi" w:hAnsiTheme="minorHAnsi" w:cstheme="minorHAnsi"/>
          <w:bCs/>
          <w:iCs/>
          <w:sz w:val="22"/>
          <w:szCs w:val="22"/>
        </w:rPr>
        <w:t>266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) lub (jeżeli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W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ykonawca nie jest właścicielem sieci na obszarze, na którym znajduje się miejsce dostaw gazu ziemnego) ważn</w:t>
      </w:r>
      <w:r>
        <w:rPr>
          <w:rFonts w:asciiTheme="minorHAnsi" w:hAnsiTheme="minorHAnsi" w:cstheme="minorHAnsi"/>
          <w:bCs/>
          <w:iCs/>
          <w:sz w:val="22"/>
          <w:szCs w:val="22"/>
        </w:rPr>
        <w:t>ej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umow</w:t>
      </w:r>
      <w:r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 xml:space="preserve"> z Operatorem Systemu Dystrybucyjnego na świadczenie usług dystrybucji paliwa gazowego umożliwiającą realizację dostaw do punktów poboru </w:t>
      </w:r>
      <w:r w:rsidR="00E1409B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E65F04">
        <w:rPr>
          <w:rFonts w:asciiTheme="minorHAnsi" w:hAnsiTheme="minorHAnsi" w:cstheme="minorHAnsi"/>
          <w:bCs/>
          <w:iCs/>
          <w:sz w:val="22"/>
          <w:szCs w:val="22"/>
        </w:rPr>
        <w:t>amawiającego.</w:t>
      </w:r>
    </w:p>
    <w:p w14:paraId="6CC780F9" w14:textId="256F7FB7" w:rsidR="003C368B" w:rsidRPr="00E65F04" w:rsidRDefault="003C368B">
      <w:pPr>
        <w:pStyle w:val="Akapitzlist"/>
        <w:widowControl w:val="0"/>
        <w:numPr>
          <w:ilvl w:val="0"/>
          <w:numId w:val="60"/>
        </w:numPr>
        <w:tabs>
          <w:tab w:val="left" w:pos="2058"/>
        </w:tabs>
        <w:spacing w:before="24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oceni spełnianie </w:t>
      </w:r>
      <w:r w:rsidRPr="00E65F04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warunków udziału w postępowaniu dotyczących </w:t>
      </w:r>
      <w:r w:rsidRPr="006D0153">
        <w:rPr>
          <w:rFonts w:asciiTheme="minorHAnsi" w:eastAsiaTheme="minorHAnsi" w:hAnsiTheme="minorHAnsi" w:cstheme="minorHAnsi"/>
          <w:b/>
          <w:iCs/>
          <w:sz w:val="22"/>
          <w:szCs w:val="22"/>
          <w:lang w:eastAsia="en-US"/>
        </w:rPr>
        <w:t>uprawnień do prowadzenia określonej działalności gospodarczej lub zawodowej</w:t>
      </w:r>
      <w:r w:rsidRPr="006D0153">
        <w:rPr>
          <w:rFonts w:asciiTheme="minorHAnsi" w:eastAsiaTheme="minorHAns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>w post</w:t>
      </w:r>
      <w:r w:rsidR="00841EF0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Pr="00E65F0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powaniu metodą spełnia/nie spełnia w oparciu o informacje zawarte w dokumentach i oświadczeniach wskazanych w punkcie 1 i 2. </w:t>
      </w:r>
    </w:p>
    <w:p w14:paraId="3C545599" w14:textId="77777777" w:rsidR="002955EA" w:rsidRPr="007B5B93" w:rsidRDefault="002955EA" w:rsidP="00FE2E76">
      <w:pPr>
        <w:pStyle w:val="Akapitzlist"/>
        <w:suppressAutoHyphens/>
        <w:spacing w:line="276" w:lineRule="auto"/>
        <w:ind w:left="786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bookmarkEnd w:id="37"/>
    <w:p w14:paraId="4A8748B5" w14:textId="0FC24E2B" w:rsidR="00372C1C" w:rsidRPr="007B5B93" w:rsidRDefault="00372C1C">
      <w:pPr>
        <w:pStyle w:val="Akapitzlist"/>
        <w:widowControl w:val="0"/>
        <w:numPr>
          <w:ilvl w:val="0"/>
          <w:numId w:val="38"/>
        </w:numPr>
        <w:tabs>
          <w:tab w:val="left" w:pos="2058"/>
        </w:tabs>
        <w:spacing w:before="240" w:line="276" w:lineRule="auto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w przepisach rozporządzenia Ministra Rozwoju, Pracy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i Technologii z dnia 23 grudnia 2020 r. w sprawie podmiotowych środków dowodowych oraz innych dokumentów lub oświadczeń, jakich może żądać </w:t>
      </w:r>
      <w:r w:rsidR="00E1409B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amawiający od Wykonawcy </w:t>
      </w:r>
      <w:r w:rsidR="001A5E73"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>(Dz.</w:t>
      </w:r>
      <w:r w:rsid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U. z 2020 r., poz. 2415) a także wymagania określone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</w:t>
      </w:r>
      <w:r w:rsidRPr="007B5B9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z 2020 r., poz. 2452).</w:t>
      </w:r>
    </w:p>
    <w:p w14:paraId="42FD20D8" w14:textId="77777777" w:rsidR="00C773BF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38" w:name="_Toc66792867"/>
      <w:bookmarkStart w:id="39" w:name="_Toc143597478"/>
      <w:bookmarkEnd w:id="38"/>
      <w:r w:rsidRPr="001E68B7">
        <w:rPr>
          <w:rFonts w:cstheme="majorHAnsi"/>
          <w:b/>
          <w:bCs/>
          <w:sz w:val="24"/>
          <w:szCs w:val="24"/>
        </w:rPr>
        <w:lastRenderedPageBreak/>
        <w:t>Informacja o podmiotowych środków dowodowych żądanych w celu potwierdzenia braku podstaw wykluczeniu.</w:t>
      </w:r>
      <w:bookmarkEnd w:id="39"/>
    </w:p>
    <w:p w14:paraId="03E1D730" w14:textId="559245FE" w:rsidR="00C851D7" w:rsidRPr="007B5B93" w:rsidRDefault="00BA006F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0" w:name="_Hlk70685013"/>
      <w:r w:rsidRPr="007B5B93">
        <w:rPr>
          <w:rFonts w:asciiTheme="minorHAnsi" w:hAnsiTheme="minorHAnsi" w:cstheme="minorHAnsi"/>
          <w:sz w:val="22"/>
          <w:szCs w:val="22"/>
        </w:rPr>
        <w:t xml:space="preserve">W celu potwierdzenia braku podstaw wykluczenia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ykonawcy z udziału w postępowaniu </w:t>
      </w:r>
      <w:r w:rsidR="00E80EF1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udzielenie zamówienia publicznego, </w:t>
      </w:r>
      <w:r w:rsidR="00E1409B">
        <w:rPr>
          <w:rFonts w:asciiTheme="minorHAnsi" w:hAnsiTheme="minorHAnsi" w:cstheme="minorHAnsi"/>
          <w:sz w:val="22"/>
          <w:szCs w:val="22"/>
        </w:rPr>
        <w:t>W</w:t>
      </w:r>
      <w:r w:rsidR="00BF136A" w:rsidRPr="007B5B93">
        <w:rPr>
          <w:rFonts w:asciiTheme="minorHAnsi" w:hAnsiTheme="minorHAnsi" w:cstheme="minorHAnsi"/>
          <w:sz w:val="22"/>
          <w:szCs w:val="22"/>
        </w:rPr>
        <w:t xml:space="preserve">ykonawca zobowiązany jest </w:t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do złożenia wraz </w:t>
      </w:r>
      <w:r w:rsidR="00E80EF1" w:rsidRPr="007B5B93">
        <w:rPr>
          <w:rFonts w:asciiTheme="minorHAnsi" w:hAnsiTheme="minorHAnsi" w:cstheme="minorHAnsi"/>
          <w:b/>
          <w:sz w:val="22"/>
          <w:szCs w:val="22"/>
        </w:rPr>
        <w:br/>
      </w:r>
      <w:r w:rsidR="00BF136A" w:rsidRPr="007B5B93">
        <w:rPr>
          <w:rFonts w:asciiTheme="minorHAnsi" w:hAnsiTheme="minorHAnsi" w:cstheme="minorHAnsi"/>
          <w:b/>
          <w:sz w:val="22"/>
          <w:szCs w:val="22"/>
        </w:rPr>
        <w:t xml:space="preserve">z ofertą </w:t>
      </w:r>
      <w:r w:rsidRPr="007B5B93">
        <w:rPr>
          <w:rFonts w:asciiTheme="minorHAnsi" w:hAnsiTheme="minorHAnsi" w:cstheme="minorHAnsi"/>
          <w:b/>
          <w:sz w:val="22"/>
          <w:szCs w:val="22"/>
        </w:rPr>
        <w:t>oświadczenia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 xml:space="preserve"> o niepodleganiu wykluczeniu z post</w:t>
      </w:r>
      <w:r w:rsidR="00537428" w:rsidRPr="007B5B93">
        <w:rPr>
          <w:rFonts w:asciiTheme="minorHAnsi" w:hAnsiTheme="minorHAnsi" w:cstheme="minorHAnsi"/>
          <w:b/>
          <w:sz w:val="22"/>
          <w:szCs w:val="22"/>
        </w:rPr>
        <w:t>ę</w:t>
      </w:r>
      <w:r w:rsidR="003217B8" w:rsidRPr="007B5B93">
        <w:rPr>
          <w:rFonts w:asciiTheme="minorHAnsi" w:hAnsiTheme="minorHAnsi" w:cstheme="minorHAnsi"/>
          <w:b/>
          <w:sz w:val="22"/>
          <w:szCs w:val="22"/>
        </w:rPr>
        <w:t>powania</w:t>
      </w:r>
      <w:r w:rsidRPr="007B5B93">
        <w:rPr>
          <w:rFonts w:asciiTheme="minorHAnsi" w:hAnsiTheme="minorHAnsi" w:cstheme="minorHAnsi"/>
          <w:sz w:val="22"/>
          <w:szCs w:val="22"/>
        </w:rPr>
        <w:t xml:space="preserve"> w zakresie art. 108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1-6</w:t>
      </w:r>
      <w:r w:rsidR="00537428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i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C851D7" w:rsidRPr="007B5B93">
        <w:rPr>
          <w:rFonts w:asciiTheme="minorHAnsi" w:hAnsiTheme="minorHAnsi" w:cstheme="minorHAnsi"/>
          <w:sz w:val="22"/>
          <w:szCs w:val="22"/>
        </w:rPr>
        <w:t xml:space="preserve"> 4</w:t>
      </w:r>
      <w:r w:rsidRPr="007B5B93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C851D7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oraz na podstawie art. 7 ust. 1 ustawy z dnia 13 kwietnia 2022r. o szczególnych rozwiązaniach w zakresie przeciwdziałania wspieraniu agresji na Ukrainę oraz służących ochronie bezpieczeństwa narodowego (Dz.U. 202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poz. </w:t>
      </w:r>
      <w:r w:rsidR="00FB5061">
        <w:rPr>
          <w:rFonts w:ascii="Calibri" w:eastAsia="Calibri" w:hAnsi="Calibri" w:cs="Calibri"/>
          <w:bCs/>
          <w:sz w:val="22"/>
          <w:szCs w:val="22"/>
          <w:lang w:eastAsia="en-US"/>
        </w:rPr>
        <w:t>1497</w:t>
      </w:r>
      <w:r w:rsidR="002B2870" w:rsidRPr="00837FF1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2B2870" w:rsidRPr="00837FF1">
        <w:rPr>
          <w:rFonts w:asciiTheme="minorHAnsi" w:hAnsiTheme="minorHAnsi" w:cstheme="minorHAnsi"/>
          <w:sz w:val="22"/>
          <w:szCs w:val="22"/>
        </w:rPr>
        <w:t xml:space="preserve"> </w:t>
      </w:r>
      <w:r w:rsidR="00C851D7" w:rsidRPr="00837FF1">
        <w:rPr>
          <w:rFonts w:asciiTheme="minorHAnsi" w:hAnsiTheme="minorHAnsi" w:cstheme="minorHAnsi"/>
          <w:sz w:val="22"/>
          <w:szCs w:val="22"/>
        </w:rPr>
        <w:t xml:space="preserve">-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 xml:space="preserve">wzór oświadczenia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stanow</w:t>
      </w:r>
      <w:r w:rsidR="00537428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 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510FE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C851D7" w:rsidRPr="005C3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C851D7" w:rsidRPr="007B5B93">
        <w:rPr>
          <w:rFonts w:asciiTheme="minorHAnsi" w:hAnsiTheme="minorHAnsi" w:cstheme="minorHAnsi"/>
          <w:b/>
          <w:sz w:val="22"/>
          <w:szCs w:val="22"/>
        </w:rPr>
        <w:t>SWZ</w:t>
      </w:r>
      <w:r w:rsidR="00C851D7" w:rsidRPr="007B5B93">
        <w:rPr>
          <w:rFonts w:asciiTheme="minorHAnsi" w:hAnsiTheme="minorHAnsi" w:cstheme="minorHAnsi"/>
          <w:sz w:val="22"/>
          <w:szCs w:val="22"/>
        </w:rPr>
        <w:t>.</w:t>
      </w:r>
    </w:p>
    <w:p w14:paraId="0A090251" w14:textId="77777777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1, składa każdy z Wykonawców</w:t>
      </w:r>
      <w:r w:rsidR="004B15CD" w:rsidRPr="007B5B93">
        <w:rPr>
          <w:rFonts w:asciiTheme="minorHAnsi" w:hAnsiTheme="minorHAnsi" w:cstheme="minorHAnsi"/>
          <w:sz w:val="22"/>
          <w:szCs w:val="22"/>
        </w:rPr>
        <w:t xml:space="preserve">. </w:t>
      </w:r>
      <w:r w:rsidR="003217B8" w:rsidRPr="007B5B93">
        <w:rPr>
          <w:rFonts w:asciiTheme="minorHAnsi" w:hAnsiTheme="minorHAnsi" w:cstheme="minorHAnsi"/>
          <w:sz w:val="22"/>
          <w:szCs w:val="22"/>
        </w:rPr>
        <w:t>Oświadczenie to ma potwierdzać brak podstaw wykluczenia z postępowania.</w:t>
      </w:r>
    </w:p>
    <w:p w14:paraId="16AA818B" w14:textId="11A68005" w:rsidR="004B4D70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Oświadczenie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 xml:space="preserve">, stanowi dowód potwierdzający </w:t>
      </w:r>
      <w:r w:rsidR="004B15CD" w:rsidRPr="007B5B93">
        <w:rPr>
          <w:rFonts w:asciiTheme="minorHAnsi" w:hAnsiTheme="minorHAnsi" w:cstheme="minorHAnsi"/>
          <w:sz w:val="22"/>
          <w:szCs w:val="22"/>
        </w:rPr>
        <w:t>brak podstaw wykluczenia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 z postępowania </w:t>
      </w:r>
      <w:r w:rsidRPr="007B5B93">
        <w:rPr>
          <w:rFonts w:asciiTheme="minorHAnsi" w:hAnsiTheme="minorHAnsi" w:cstheme="minorHAnsi"/>
          <w:sz w:val="22"/>
          <w:szCs w:val="22"/>
        </w:rPr>
        <w:t xml:space="preserve">na dzień składania ofert </w:t>
      </w:r>
      <w:r w:rsidR="003217B8" w:rsidRPr="007B5B93">
        <w:rPr>
          <w:rFonts w:asciiTheme="minorHAnsi" w:hAnsiTheme="minorHAnsi" w:cstheme="minorHAnsi"/>
          <w:sz w:val="22"/>
          <w:szCs w:val="22"/>
        </w:rPr>
        <w:t xml:space="preserve">i stanowi dowód </w:t>
      </w:r>
      <w:r w:rsidRPr="007B5B93">
        <w:rPr>
          <w:rFonts w:asciiTheme="minorHAnsi" w:hAnsiTheme="minorHAnsi" w:cstheme="minorHAnsi"/>
          <w:sz w:val="22"/>
          <w:szCs w:val="22"/>
        </w:rPr>
        <w:t xml:space="preserve">tymczasowo zastępujący wymagane przez </w:t>
      </w:r>
      <w:r w:rsidR="000972DC">
        <w:rPr>
          <w:rFonts w:asciiTheme="minorHAnsi" w:hAnsiTheme="minorHAnsi" w:cstheme="minorHAnsi"/>
          <w:sz w:val="22"/>
          <w:szCs w:val="22"/>
        </w:rPr>
        <w:t>Z</w:t>
      </w:r>
      <w:r w:rsidRPr="007B5B93">
        <w:rPr>
          <w:rFonts w:asciiTheme="minorHAnsi" w:hAnsiTheme="minorHAnsi" w:cstheme="minorHAnsi"/>
          <w:sz w:val="22"/>
          <w:szCs w:val="22"/>
        </w:rPr>
        <w:t>amawiającego podmiotowe środki dowodowe.</w:t>
      </w:r>
    </w:p>
    <w:p w14:paraId="26387A1A" w14:textId="59DE3CD9" w:rsidR="00C773BF" w:rsidRPr="007B5B93" w:rsidRDefault="004B4D70">
      <w:pPr>
        <w:numPr>
          <w:ilvl w:val="0"/>
          <w:numId w:val="41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W przypadku polegania na zdolnościa</w:t>
      </w:r>
      <w:r w:rsidR="00537428" w:rsidRPr="007B5B93">
        <w:rPr>
          <w:rFonts w:asciiTheme="minorHAnsi" w:hAnsiTheme="minorHAnsi" w:cstheme="minorHAnsi"/>
          <w:sz w:val="22"/>
          <w:szCs w:val="22"/>
        </w:rPr>
        <w:t>ch lub sytuacji podmiotów udostę</w:t>
      </w:r>
      <w:r w:rsidRPr="007B5B93">
        <w:rPr>
          <w:rFonts w:asciiTheme="minorHAnsi" w:hAnsiTheme="minorHAnsi" w:cstheme="minorHAnsi"/>
          <w:sz w:val="22"/>
          <w:szCs w:val="22"/>
        </w:rPr>
        <w:t>pniających zasoby Wykonawca</w:t>
      </w:r>
      <w:r w:rsidR="009B2AF4" w:rsidRPr="007B5B93">
        <w:rPr>
          <w:rFonts w:asciiTheme="minorHAnsi" w:hAnsiTheme="minorHAnsi" w:cstheme="minorHAnsi"/>
          <w:sz w:val="22"/>
          <w:szCs w:val="22"/>
        </w:rPr>
        <w:t xml:space="preserve">, 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przedstawia wraz z oświadczeniem o którym mowa w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Pr="007B5B93">
        <w:rPr>
          <w:rFonts w:asciiTheme="minorHAnsi" w:hAnsiTheme="minorHAnsi" w:cstheme="minorHAnsi"/>
          <w:sz w:val="22"/>
          <w:szCs w:val="22"/>
        </w:rPr>
        <w:t xml:space="preserve"> 1</w:t>
      </w:r>
      <w:r w:rsidR="00040B33" w:rsidRPr="007B5B93">
        <w:rPr>
          <w:rFonts w:asciiTheme="minorHAnsi" w:hAnsiTheme="minorHAnsi" w:cstheme="minorHAnsi"/>
          <w:sz w:val="22"/>
          <w:szCs w:val="22"/>
        </w:rPr>
        <w:t>)</w:t>
      </w:r>
      <w:r w:rsidRPr="007B5B93">
        <w:rPr>
          <w:rFonts w:asciiTheme="minorHAnsi" w:hAnsiTheme="minorHAnsi" w:cstheme="minorHAnsi"/>
          <w:sz w:val="22"/>
          <w:szCs w:val="22"/>
        </w:rPr>
        <w:t>, także oświadczenie podmiotu udostępniającego zasoby, potwierdzające brak podstaw wykluczenia tego podmiotu.</w:t>
      </w:r>
    </w:p>
    <w:p w14:paraId="50EA0599" w14:textId="37BF1328" w:rsidR="002B2870" w:rsidRPr="008C21D6" w:rsidRDefault="002B287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bookmarkStart w:id="41" w:name="_Hlk101513954"/>
      <w:bookmarkStart w:id="42" w:name="_Hlk70684272"/>
      <w:bookmarkEnd w:id="40"/>
      <w:r w:rsidRPr="008C21D6">
        <w:rPr>
          <w:rFonts w:ascii="Calibri" w:hAnsi="Calibri" w:cs="Calibri"/>
          <w:sz w:val="22"/>
          <w:szCs w:val="22"/>
        </w:rPr>
        <w:t xml:space="preserve">W celu potwierdzenia braku istnienia okoliczności, o których mowa w 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>rozdz. VII ust.</w:t>
      </w:r>
      <w:r w:rsidR="007E773A"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1) i 2)</w:t>
      </w:r>
      <w:r w:rsidRPr="007E77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C21D6">
        <w:rPr>
          <w:rFonts w:ascii="Calibri" w:hAnsi="Calibri" w:cs="Calibri"/>
          <w:sz w:val="22"/>
          <w:szCs w:val="22"/>
        </w:rPr>
        <w:t xml:space="preserve">SWZ Zamawiający zastrzega możliwość samodzielnego badania ogólnodostępnych rejestrów, w tym Centralnej Ewidencji i Informacji o Działalności Gospodarczej, Krajowego Rejestru Sądowego oraz Centralnego Rejestru Beneficjentów Rzeczywistych. W uzasadnionych przypadkach Zamawiający będzie żądał innych koniecznych dokumentów i oświadczeń, w szczególności poświadczonego przez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ykonawcę za zgodność z oryginałem wyciągu z księgi udziałów (art. 188 KSH) lub rejestru akcji (art. 328</w:t>
      </w:r>
      <w:r w:rsidRPr="008C21D6">
        <w:rPr>
          <w:rFonts w:ascii="Calibri" w:hAnsi="Calibri" w:cs="Calibri"/>
          <w:sz w:val="22"/>
          <w:szCs w:val="22"/>
          <w:vertAlign w:val="superscript"/>
        </w:rPr>
        <w:t>1</w:t>
      </w:r>
      <w:r w:rsidRPr="008C21D6">
        <w:rPr>
          <w:rFonts w:ascii="Calibri" w:hAnsi="Calibri" w:cs="Calibri"/>
          <w:sz w:val="22"/>
          <w:szCs w:val="22"/>
        </w:rPr>
        <w:t xml:space="preserve">. Wykonawcy zagraniczni będą zobowiązani do przedkładania dokumentów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z odpowiedniego rejestru, takiego jak rejestr sądowy, albo, w przypadku braku takiego rejestru, inny równoważny dokument wydany przez właściwy organ sądowy lub administracyjny kraju, </w:t>
      </w:r>
      <w:r w:rsidR="000972DC">
        <w:rPr>
          <w:rFonts w:ascii="Calibri" w:hAnsi="Calibri" w:cs="Calibri"/>
          <w:sz w:val="22"/>
          <w:szCs w:val="22"/>
        </w:rPr>
        <w:br/>
      </w:r>
      <w:r w:rsidRPr="008C21D6">
        <w:rPr>
          <w:rFonts w:ascii="Calibri" w:hAnsi="Calibri" w:cs="Calibri"/>
          <w:sz w:val="22"/>
          <w:szCs w:val="22"/>
        </w:rPr>
        <w:t xml:space="preserve">w którym </w:t>
      </w:r>
      <w:r w:rsidR="000972DC">
        <w:rPr>
          <w:rFonts w:ascii="Calibri" w:hAnsi="Calibri" w:cs="Calibri"/>
          <w:sz w:val="22"/>
          <w:szCs w:val="22"/>
        </w:rPr>
        <w:t>W</w:t>
      </w:r>
      <w:r w:rsidRPr="008C21D6">
        <w:rPr>
          <w:rFonts w:ascii="Calibri" w:hAnsi="Calibri" w:cs="Calibri"/>
          <w:sz w:val="22"/>
          <w:szCs w:val="22"/>
        </w:rPr>
        <w:t>ykonawca ma siedzibę lub miejsce zamieszkania wraz z tłumaczeniem na język polski. Zdanie 2 ust. 2, stosuje się odpowiednio.  Oferta Wykonawcy o którym mowa w rozdz. VII ust. 2 SWZ, zostanie odrzucona.</w:t>
      </w:r>
      <w:bookmarkEnd w:id="41"/>
    </w:p>
    <w:p w14:paraId="5FB111A8" w14:textId="4630B660" w:rsidR="00865449" w:rsidRPr="007B5B93" w:rsidRDefault="001101EC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7B5B93">
        <w:rPr>
          <w:rFonts w:asciiTheme="minorHAnsi" w:hAnsiTheme="minorHAnsi" w:cstheme="minorHAnsi"/>
          <w:b/>
          <w:sz w:val="22"/>
          <w:szCs w:val="22"/>
        </w:rPr>
        <w:t xml:space="preserve">Wykonawca którego oferta zostanie najwyżej oceniona, zostanie </w:t>
      </w:r>
      <w:r w:rsidR="00865449" w:rsidRPr="007B5B93">
        <w:rPr>
          <w:rFonts w:asciiTheme="minorHAnsi" w:hAnsiTheme="minorHAnsi" w:cstheme="minorHAnsi"/>
          <w:b/>
          <w:sz w:val="22"/>
          <w:szCs w:val="22"/>
        </w:rPr>
        <w:t>wezwan</w:t>
      </w:r>
      <w:r w:rsidRPr="007B5B93">
        <w:rPr>
          <w:rFonts w:asciiTheme="minorHAnsi" w:hAnsiTheme="minorHAnsi" w:cstheme="minorHAnsi"/>
          <w:b/>
          <w:sz w:val="22"/>
          <w:szCs w:val="22"/>
        </w:rPr>
        <w:t>y</w:t>
      </w:r>
      <w:r w:rsidRPr="007B5B93">
        <w:rPr>
          <w:rFonts w:asciiTheme="minorHAnsi" w:hAnsiTheme="minorHAnsi" w:cstheme="minorHAnsi"/>
          <w:sz w:val="22"/>
          <w:szCs w:val="22"/>
        </w:rPr>
        <w:t xml:space="preserve"> przez 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 </w:t>
      </w:r>
      <w:r w:rsidR="00BB6D23">
        <w:rPr>
          <w:rFonts w:asciiTheme="minorHAnsi" w:hAnsiTheme="minorHAnsi" w:cstheme="minorHAnsi"/>
          <w:sz w:val="22"/>
          <w:szCs w:val="22"/>
        </w:rPr>
        <w:t>Z</w:t>
      </w:r>
      <w:r w:rsidR="00865449" w:rsidRPr="007B5B93">
        <w:rPr>
          <w:rFonts w:asciiTheme="minorHAnsi" w:hAnsiTheme="minorHAnsi" w:cstheme="minorHAnsi"/>
          <w:sz w:val="22"/>
          <w:szCs w:val="22"/>
        </w:rPr>
        <w:t xml:space="preserve">amawiającego, </w:t>
      </w:r>
      <w:r w:rsidRPr="007B5B93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865449" w:rsidRPr="007B5B93">
        <w:rPr>
          <w:rFonts w:asciiTheme="minorHAnsi" w:hAnsiTheme="minorHAnsi" w:cstheme="minorHAnsi"/>
          <w:sz w:val="22"/>
          <w:szCs w:val="22"/>
        </w:rPr>
        <w:t>w terminie nie krótszym niż 5 dni od dnia wezwania</w:t>
      </w:r>
      <w:r w:rsidRPr="007B5B93">
        <w:rPr>
          <w:rFonts w:asciiTheme="minorHAnsi" w:hAnsiTheme="minorHAnsi" w:cstheme="minorHAnsi"/>
          <w:sz w:val="22"/>
          <w:szCs w:val="22"/>
        </w:rPr>
        <w:t>, podmiotowych środków dowodowych aktualnych na dzień ich złożenia:</w:t>
      </w:r>
    </w:p>
    <w:bookmarkEnd w:id="42"/>
    <w:p w14:paraId="26FF4E8C" w14:textId="77777777" w:rsidR="007664A7" w:rsidRPr="007B5B93" w:rsidRDefault="00A124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>O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dpisu lub informacji z Krajowego Rejestru Sądowego lub z Centralnej Ewidencji </w:t>
      </w:r>
      <w:r w:rsidR="001101EC" w:rsidRPr="007B5B93">
        <w:rPr>
          <w:rFonts w:asciiTheme="minorHAnsi" w:hAnsiTheme="minorHAnsi" w:cstheme="minorHAnsi"/>
          <w:sz w:val="22"/>
          <w:szCs w:val="22"/>
        </w:rPr>
        <w:br/>
        <w:t xml:space="preserve">i Informacji o Działalności Gospodarczej, w zakresie art. 109 ust. 1 </w:t>
      </w:r>
      <w:r w:rsidR="00E67400" w:rsidRPr="007B5B93">
        <w:rPr>
          <w:rFonts w:asciiTheme="minorHAnsi" w:hAnsiTheme="minorHAnsi" w:cstheme="minorHAnsi"/>
          <w:sz w:val="22"/>
          <w:szCs w:val="22"/>
        </w:rPr>
        <w:t>pkt.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 4 ustawy </w:t>
      </w:r>
      <w:proofErr w:type="spellStart"/>
      <w:r w:rsidR="001101EC"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1101EC" w:rsidRPr="007B5B93">
        <w:rPr>
          <w:rFonts w:asciiTheme="minorHAnsi" w:hAnsiTheme="minorHAnsi" w:cstheme="minorHAnsi"/>
          <w:sz w:val="22"/>
          <w:szCs w:val="22"/>
        </w:rPr>
        <w:t>, sporządzon</w:t>
      </w:r>
      <w:r w:rsidRPr="007B5B93">
        <w:rPr>
          <w:rFonts w:asciiTheme="minorHAnsi" w:hAnsiTheme="minorHAnsi" w:cstheme="minorHAnsi"/>
          <w:sz w:val="22"/>
          <w:szCs w:val="22"/>
        </w:rPr>
        <w:t xml:space="preserve">ego </w:t>
      </w:r>
      <w:r w:rsidR="001101EC" w:rsidRPr="007B5B93">
        <w:rPr>
          <w:rFonts w:asciiTheme="minorHAnsi" w:hAnsiTheme="minorHAnsi" w:cstheme="minorHAnsi"/>
          <w:sz w:val="22"/>
          <w:szCs w:val="22"/>
        </w:rPr>
        <w:t xml:space="preserve">nie wcześniej niż 3 miesiące przed jej złożeniem, jeżeli odrębne przepisy wymagają </w:t>
      </w:r>
      <w:r w:rsidR="00967884" w:rsidRPr="007B5B93">
        <w:rPr>
          <w:rFonts w:asciiTheme="minorHAnsi" w:hAnsiTheme="minorHAnsi" w:cstheme="minorHAnsi"/>
          <w:sz w:val="22"/>
          <w:szCs w:val="22"/>
        </w:rPr>
        <w:t>wpisu do rejestru lub ewidencji.</w:t>
      </w:r>
    </w:p>
    <w:p w14:paraId="2B7515A5" w14:textId="2370F94E" w:rsidR="00C773BF" w:rsidRPr="007B5B93" w:rsidRDefault="00A1241A" w:rsidP="00FE2E76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Jeżeli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 poza granicami Rzeczypospolitej Polskiej, zamiast odpisu albo informacji z Krajowego Rejestru Sądowego lub z Centralnej Ewidencji i Informacji o Działalności Gospodarczej, składa dokument lub dokumenty wystawione w kraju, w którym </w:t>
      </w:r>
      <w:r w:rsidR="000972DC">
        <w:rPr>
          <w:rFonts w:asciiTheme="minorHAnsi" w:hAnsiTheme="minorHAnsi" w:cstheme="minorHAnsi"/>
          <w:sz w:val="22"/>
          <w:szCs w:val="22"/>
        </w:rPr>
        <w:t>W</w:t>
      </w:r>
      <w:r w:rsidRPr="007B5B93">
        <w:rPr>
          <w:rFonts w:asciiTheme="minorHAnsi" w:hAnsiTheme="minorHAnsi" w:cstheme="minorHAnsi"/>
          <w:sz w:val="22"/>
          <w:szCs w:val="22"/>
        </w:rPr>
        <w:t xml:space="preserve">ykonawca ma siedzibę lub miejsce zamieszkania, potwierdzające odpowiednio, że nie otwarto jego likwidacji, nie ogłoszono upadłości, jego aktywami nie zarządza likwidator lub sąd, nie zawarł układu z wierzycielami, jego działalność </w:t>
      </w:r>
      <w:r w:rsidRPr="007B5B93">
        <w:rPr>
          <w:rFonts w:asciiTheme="minorHAnsi" w:hAnsiTheme="minorHAnsi" w:cstheme="minorHAnsi"/>
          <w:sz w:val="22"/>
          <w:szCs w:val="22"/>
        </w:rPr>
        <w:lastRenderedPageBreak/>
        <w:t>gospodarcza nie jest zawieszona ani nie znajduje się on w innej tego rodzaju sytuacji wynikającej z podobnej procedury przewidzianej w przepisach miejsca wszczęcia tej procedury. Dokument ten, powinien być wystawiony nie wcześniej niż 3 miesiące przed jego złożeniem.</w:t>
      </w:r>
    </w:p>
    <w:p w14:paraId="1869F7BD" w14:textId="71AE1450" w:rsidR="000346B1" w:rsidRPr="007E773A" w:rsidRDefault="000346B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o braku przynależności do tej samej grupy kapitałowej w rozumieniu ustawy </w:t>
      </w:r>
      <w:r w:rsidRPr="007B5B9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(Dz. U. z 202</w:t>
      </w:r>
      <w:r w:rsidR="005226FF">
        <w:rPr>
          <w:rFonts w:asciiTheme="minorHAnsi" w:hAnsiTheme="minorHAnsi" w:cstheme="minorHAnsi"/>
          <w:sz w:val="22"/>
          <w:szCs w:val="22"/>
        </w:rPr>
        <w:t>4</w:t>
      </w:r>
      <w:r w:rsidRPr="007B5B93">
        <w:rPr>
          <w:rFonts w:asciiTheme="minorHAnsi" w:hAnsiTheme="minorHAnsi" w:cstheme="minorHAnsi"/>
          <w:sz w:val="22"/>
          <w:szCs w:val="22"/>
        </w:rPr>
        <w:t xml:space="preserve"> r. poz. </w:t>
      </w:r>
      <w:r w:rsidR="005226FF">
        <w:rPr>
          <w:rFonts w:asciiTheme="minorHAnsi" w:hAnsiTheme="minorHAnsi" w:cstheme="minorHAnsi"/>
          <w:sz w:val="22"/>
          <w:szCs w:val="22"/>
        </w:rPr>
        <w:t>1616</w:t>
      </w:r>
      <w:r w:rsidRPr="007B5B93">
        <w:rPr>
          <w:rFonts w:asciiTheme="minorHAnsi" w:hAnsiTheme="minorHAnsi" w:cstheme="minorHAnsi"/>
          <w:sz w:val="22"/>
          <w:szCs w:val="22"/>
        </w:rPr>
        <w:t xml:space="preserve">)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z innym wykonawcą, który złożył odrębną ofertę, ofertę częściową, albo oświadczenia </w:t>
      </w:r>
      <w:r w:rsidR="000972DC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o przynależności do tej samej grupy kapitałowej wraz z dokumentami lub informacjami potwierdzającymi przygotowanie oferty, oferty częściowej niezależnie od innego wykonawcy, należącego do tej samej grupy kapitałowej – zgodnie z 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załącznikiem Nr </w:t>
      </w:r>
      <w:r w:rsidR="000441BA">
        <w:rPr>
          <w:rFonts w:asciiTheme="minorHAnsi" w:hAnsiTheme="minorHAnsi" w:cstheme="minorHAnsi"/>
          <w:b/>
          <w:sz w:val="22"/>
          <w:szCs w:val="22"/>
        </w:rPr>
        <w:t>6</w:t>
      </w:r>
      <w:r w:rsidRPr="00443B26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Pr="007E7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SWZ</w:t>
      </w:r>
      <w:r w:rsidRPr="007E77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451D824" w14:textId="77777777" w:rsidR="000346B1" w:rsidRDefault="000346B1" w:rsidP="000346B1">
      <w:pPr>
        <w:pStyle w:val="Akapitzlist"/>
        <w:autoSpaceDE w:val="0"/>
        <w:autoSpaceDN w:val="0"/>
        <w:adjustRightInd w:val="0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W przypadku wspólnego ubiegania się o zamówienie przez Wykonawców, oświadczenie  o którym mowa w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2), będzie zobowiązany złożyć każdy z Wykonawców.</w:t>
      </w:r>
    </w:p>
    <w:p w14:paraId="2F97E01F" w14:textId="3B0AB144" w:rsidR="00C773BF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Zamawiający oceni brak podstaw do wykluczenia z postępowania metodą spełnia/nie spełnia </w:t>
      </w:r>
      <w:r w:rsidR="007664A7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w oparciu o informacje zawarte w dokumentach i oświadczeniach wskazanych w punk</w:t>
      </w:r>
      <w:r w:rsidR="00E006D2" w:rsidRPr="007B5B93">
        <w:rPr>
          <w:rFonts w:asciiTheme="minorHAnsi" w:hAnsiTheme="minorHAnsi" w:cstheme="minorHAnsi"/>
          <w:sz w:val="22"/>
          <w:szCs w:val="22"/>
        </w:rPr>
        <w:t>cie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 w:rsidR="00E006D2" w:rsidRPr="007B5B93">
        <w:rPr>
          <w:rFonts w:asciiTheme="minorHAnsi" w:hAnsiTheme="minorHAnsi" w:cstheme="minorHAnsi"/>
          <w:sz w:val="22"/>
          <w:szCs w:val="22"/>
        </w:rPr>
        <w:t>1</w:t>
      </w:r>
      <w:r w:rsidR="007827BD">
        <w:rPr>
          <w:rFonts w:asciiTheme="minorHAnsi" w:hAnsiTheme="minorHAnsi" w:cstheme="minorHAnsi"/>
          <w:sz w:val="22"/>
          <w:szCs w:val="22"/>
        </w:rPr>
        <w:t xml:space="preserve"> i 2.</w:t>
      </w:r>
      <w:r w:rsidRPr="007B5B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DC925" w14:textId="41BD8CD7" w:rsidR="00A4315D" w:rsidRPr="007B5B93" w:rsidRDefault="00967884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5B93">
        <w:rPr>
          <w:rFonts w:asciiTheme="minorHAnsi" w:hAnsiTheme="minorHAnsi" w:cstheme="minorHAnsi"/>
          <w:sz w:val="22"/>
          <w:szCs w:val="22"/>
        </w:rPr>
        <w:t xml:space="preserve">Oświadczenia i dokumenty, wskazane w niniejszym rozdziale, muszą spełniać wymagania określone w ustawie </w:t>
      </w:r>
      <w:proofErr w:type="spellStart"/>
      <w:r w:rsidRPr="007B5B9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B5B93">
        <w:rPr>
          <w:rFonts w:asciiTheme="minorHAnsi" w:hAnsiTheme="minorHAnsi" w:cstheme="minorHAnsi"/>
          <w:sz w:val="22"/>
          <w:szCs w:val="22"/>
        </w:rPr>
        <w:t xml:space="preserve"> i w przepisach rozporządzenia Ministra Rozwoju, Pracy </w:t>
      </w:r>
      <w:r w:rsidR="00C773BF" w:rsidRPr="007B5B93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 xml:space="preserve">i Technologii z dnia 23 grudnia 2020 r. w sprawie podmiotowych środków dowodowych oraz innych dokumentów lub oświadczeń, jakich może żądać zamawiający od Wykonawcy (Dz.U. </w:t>
      </w:r>
      <w:r w:rsidR="009A05B9" w:rsidRPr="007B5B93">
        <w:rPr>
          <w:rFonts w:asciiTheme="minorHAnsi" w:hAnsiTheme="minorHAnsi" w:cstheme="minorHAnsi"/>
          <w:sz w:val="22"/>
          <w:szCs w:val="22"/>
        </w:rPr>
        <w:br/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z 2020 r., </w:t>
      </w:r>
      <w:r w:rsidRPr="007B5B93">
        <w:rPr>
          <w:rFonts w:asciiTheme="minorHAnsi" w:hAnsiTheme="minorHAnsi" w:cstheme="minorHAnsi"/>
          <w:sz w:val="22"/>
          <w:szCs w:val="22"/>
        </w:rPr>
        <w:t xml:space="preserve">poz. 2415) a także wymagania określone w rozporządzeniu Prezesa Rady Ministrów </w:t>
      </w:r>
      <w:r w:rsidR="003111CA">
        <w:rPr>
          <w:rFonts w:asciiTheme="minorHAnsi" w:hAnsiTheme="minorHAnsi" w:cstheme="minorHAnsi"/>
          <w:sz w:val="22"/>
          <w:szCs w:val="22"/>
        </w:rPr>
        <w:br/>
      </w:r>
      <w:r w:rsidRPr="007B5B93">
        <w:rPr>
          <w:rFonts w:asciiTheme="minorHAnsi" w:hAnsiTheme="minorHAnsi" w:cstheme="minorHAnsi"/>
          <w:sz w:val="22"/>
          <w:szCs w:val="22"/>
        </w:rPr>
        <w:t>z dnia 30 grudnia 2020 r. w sprawie sposobu sporządzania i przekazywania informacji oraz wymagań technicznych dla dokumentów elektronicznych oraz środków komunikacji elektronicznej w postępowaniu o udzielenie zamówienia publicznego lub konkursie (Dz.U.</w:t>
      </w:r>
      <w:r w:rsidR="00C773BF" w:rsidRPr="007B5B93">
        <w:rPr>
          <w:rFonts w:asciiTheme="minorHAnsi" w:hAnsiTheme="minorHAnsi" w:cstheme="minorHAnsi"/>
          <w:sz w:val="22"/>
          <w:szCs w:val="22"/>
        </w:rPr>
        <w:t xml:space="preserve"> z 2020 r.,</w:t>
      </w:r>
      <w:r w:rsidRPr="007B5B93">
        <w:rPr>
          <w:rFonts w:asciiTheme="minorHAnsi" w:hAnsiTheme="minorHAnsi" w:cstheme="minorHAnsi"/>
          <w:sz w:val="22"/>
          <w:szCs w:val="22"/>
        </w:rPr>
        <w:t xml:space="preserve"> poz. 2452).</w:t>
      </w:r>
    </w:p>
    <w:p w14:paraId="249A8003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3" w:name="_Toc143597479"/>
      <w:r w:rsidRPr="001E68B7">
        <w:rPr>
          <w:rFonts w:cstheme="majorHAnsi"/>
          <w:b/>
          <w:bCs/>
          <w:sz w:val="24"/>
          <w:szCs w:val="24"/>
        </w:rPr>
        <w:t>Odstąpienie od składania podmiotowych środków dowodowych.</w:t>
      </w:r>
      <w:bookmarkEnd w:id="43"/>
    </w:p>
    <w:p w14:paraId="562DB866" w14:textId="77777777" w:rsidR="00F91AE4" w:rsidRPr="00E33D2D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Zamawiający nie będzie wzywał do złożenia podmiotowych środków dowodowych, jeżeli: </w:t>
      </w:r>
    </w:p>
    <w:p w14:paraId="3307FB92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może je uzyskać za pomocą bezpłatnych i ogólnodostępnych baz danych, w szczególności rejestrów publicznych w rozumieniu ustawy z dnia 17 lutego 2005 r. o informatyzacji działalności podmiotów realizujących zadania publiczne, o ile wykonawca wska</w:t>
      </w:r>
      <w:r w:rsidR="00967884" w:rsidRPr="00E33D2D">
        <w:rPr>
          <w:rFonts w:asciiTheme="minorHAnsi" w:hAnsiTheme="minorHAnsi" w:cstheme="minorHAnsi"/>
          <w:sz w:val="22"/>
          <w:szCs w:val="22"/>
        </w:rPr>
        <w:t>że</w:t>
      </w:r>
      <w:r w:rsidRPr="00E33D2D">
        <w:rPr>
          <w:rFonts w:asciiTheme="minorHAnsi" w:hAnsiTheme="minorHAnsi" w:cstheme="minorHAnsi"/>
          <w:sz w:val="22"/>
          <w:szCs w:val="22"/>
        </w:rPr>
        <w:t xml:space="preserve"> w </w:t>
      </w:r>
      <w:r w:rsidR="00AD46CA" w:rsidRPr="00E33D2D">
        <w:rPr>
          <w:rFonts w:asciiTheme="minorHAnsi" w:hAnsiTheme="minorHAnsi" w:cstheme="minorHAnsi"/>
          <w:sz w:val="22"/>
          <w:szCs w:val="22"/>
        </w:rPr>
        <w:t>ofercie</w:t>
      </w:r>
      <w:r w:rsidRPr="00E33D2D">
        <w:rPr>
          <w:rFonts w:asciiTheme="minorHAnsi" w:hAnsiTheme="minorHAnsi" w:cstheme="minorHAnsi"/>
          <w:sz w:val="22"/>
          <w:szCs w:val="22"/>
        </w:rPr>
        <w:t xml:space="preserve"> dane umożliwiające dostęp do tych środków;</w:t>
      </w:r>
    </w:p>
    <w:p w14:paraId="544AD3B3" w14:textId="77777777" w:rsidR="00F91AE4" w:rsidRPr="00E33D2D" w:rsidRDefault="00F91AE4">
      <w:pPr>
        <w:pStyle w:val="Akapitzlist"/>
        <w:numPr>
          <w:ilvl w:val="0"/>
          <w:numId w:val="4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podmiotowym środkiem dowodowym jest oświadczenie, którego treść odpowiada zakresowi oświadczenia o niepodleganiu wykluczeniu i spełnianiu warunków udziału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Pr="00E33D2D">
        <w:rPr>
          <w:rFonts w:asciiTheme="minorHAnsi" w:hAnsiTheme="minorHAnsi" w:cstheme="minorHAnsi"/>
          <w:sz w:val="22"/>
          <w:szCs w:val="22"/>
        </w:rPr>
        <w:t>w postępowaniu.</w:t>
      </w:r>
    </w:p>
    <w:p w14:paraId="55A854B1" w14:textId="230C6B10" w:rsidR="00F91AE4" w:rsidRDefault="00F91AE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 xml:space="preserve">Wykonawca nie jest zobowiązany do złożenia podmiotowych środków dowodowych, które zamawiający posiada, jeżeli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E33D2D">
        <w:rPr>
          <w:rFonts w:asciiTheme="minorHAnsi" w:hAnsiTheme="minorHAnsi" w:cstheme="minorHAnsi"/>
          <w:sz w:val="22"/>
          <w:szCs w:val="22"/>
        </w:rPr>
        <w:t xml:space="preserve">ykonawca wskaże te środki oraz potwierdzi ich prawidłowość </w:t>
      </w:r>
      <w:r w:rsidR="00C773BF">
        <w:rPr>
          <w:rFonts w:asciiTheme="minorHAnsi" w:hAnsiTheme="minorHAnsi" w:cstheme="minorHAnsi"/>
          <w:sz w:val="22"/>
          <w:szCs w:val="22"/>
        </w:rPr>
        <w:br/>
      </w:r>
      <w:r w:rsidRPr="00E33D2D">
        <w:rPr>
          <w:rFonts w:asciiTheme="minorHAnsi" w:hAnsiTheme="minorHAnsi" w:cstheme="minorHAnsi"/>
          <w:sz w:val="22"/>
          <w:szCs w:val="22"/>
        </w:rPr>
        <w:t xml:space="preserve">i aktualność. </w:t>
      </w:r>
    </w:p>
    <w:p w14:paraId="35C5DBE6" w14:textId="77777777" w:rsidR="00967884" w:rsidRPr="00E33D2D" w:rsidRDefault="00967884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W przypadku wskazania przez wykonawcę dostępności podmiotowych środków dowodowych pod określonymi adresami internetowymi ogólnodostępnych i bezpłatnych baz danych, Zamawiający żąda od Wykonawcy przedstawienia tłumaczenia na język polski, pobranych samodzielnie przez Zamawiającego podmiotowych środków dowodowych lub dokumentów.</w:t>
      </w:r>
    </w:p>
    <w:p w14:paraId="0291D8FB" w14:textId="77777777" w:rsidR="001E68B7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4" w:name="_Toc66792870"/>
      <w:bookmarkStart w:id="45" w:name="_Toc143597480"/>
      <w:bookmarkEnd w:id="44"/>
      <w:r w:rsidRPr="001E68B7">
        <w:rPr>
          <w:rFonts w:cstheme="majorHAnsi"/>
          <w:b/>
          <w:bCs/>
          <w:sz w:val="24"/>
          <w:szCs w:val="24"/>
        </w:rPr>
        <w:t>Informacje dotyczące składania pełnomocnictwa lub innego dokumentu potwierdzającego umocowanie do reprezentowania wykonawcy.</w:t>
      </w:r>
      <w:bookmarkEnd w:id="45"/>
    </w:p>
    <w:p w14:paraId="303DC12B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udzielane jest osobom podpisującym ofertę, o ile prawo do reprezentowania Wykonawcy nie wynika z dokumentu rejestrowego lub z innych dokumentów złożonych wraz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lastRenderedPageBreak/>
        <w:t xml:space="preserve">z ofertą. W przypadku, gdy fakt umocowania wynika z dokumentów zawartych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ogólnodostępnych i bezpłatnych bazach danych dostępnych pod określonymi adresami internetowymi, Zamawiający pobierze samodzielnie z tych baz danych wskazane przez Wykonawcę dokumenty.</w:t>
      </w:r>
    </w:p>
    <w:p w14:paraId="4C285A00" w14:textId="77777777" w:rsidR="003905A2" w:rsidRPr="00306C0B" w:rsidRDefault="003905A2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Pełnomocnictwo upoważniające do złożenia oferty jest wymagane, jeżeli ofertę składa pełnomocnik.</w:t>
      </w:r>
    </w:p>
    <w:p w14:paraId="43119881" w14:textId="23A6170C" w:rsidR="001E130D" w:rsidRPr="00306C0B" w:rsidRDefault="001E130D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Pełnomocnictwo dla pełnomocnika do reprezentowania w postępowaniu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ykonawców wspólnie ubiegających się o udzielenie zamówienia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 jest wymagane, jeżeli ofertę </w:t>
      </w:r>
      <w:r w:rsidRPr="00306C0B">
        <w:rPr>
          <w:rFonts w:asciiTheme="minorHAnsi" w:hAnsiTheme="minorHAnsi" w:cstheme="minorHAnsi"/>
          <w:sz w:val="22"/>
          <w:szCs w:val="22"/>
        </w:rPr>
        <w:t>składa</w:t>
      </w:r>
      <w:r w:rsidR="003905A2" w:rsidRPr="00306C0B">
        <w:rPr>
          <w:rFonts w:asciiTheme="minorHAnsi" w:hAnsiTheme="minorHAnsi" w:cstheme="minorHAnsi"/>
          <w:sz w:val="22"/>
          <w:szCs w:val="22"/>
        </w:rPr>
        <w:t xml:space="preserve">ją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306C0B">
        <w:rPr>
          <w:rFonts w:asciiTheme="minorHAnsi" w:hAnsiTheme="minorHAnsi" w:cstheme="minorHAnsi"/>
          <w:sz w:val="22"/>
          <w:szCs w:val="22"/>
        </w:rPr>
        <w:t>ykonawc</w:t>
      </w:r>
      <w:r w:rsidR="003905A2" w:rsidRPr="00306C0B">
        <w:rPr>
          <w:rFonts w:asciiTheme="minorHAnsi" w:hAnsiTheme="minorHAnsi" w:cstheme="minorHAnsi"/>
          <w:sz w:val="22"/>
          <w:szCs w:val="22"/>
        </w:rPr>
        <w:t>y</w:t>
      </w:r>
      <w:r w:rsidRPr="00306C0B">
        <w:rPr>
          <w:rFonts w:asciiTheme="minorHAnsi" w:hAnsiTheme="minorHAnsi" w:cstheme="minorHAnsi"/>
          <w:sz w:val="22"/>
          <w:szCs w:val="22"/>
        </w:rPr>
        <w:t xml:space="preserve"> wspólnie ubiegający się o udzielenie zamówienia.</w:t>
      </w:r>
    </w:p>
    <w:p w14:paraId="151452ED" w14:textId="77777777" w:rsidR="001E68B7" w:rsidRPr="003905A2" w:rsidRDefault="0025578F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6" w:name="_Toc143597481"/>
      <w:r w:rsidRPr="003905A2">
        <w:rPr>
          <w:rFonts w:cstheme="majorHAnsi"/>
          <w:b/>
          <w:bCs/>
          <w:sz w:val="24"/>
          <w:szCs w:val="24"/>
        </w:rPr>
        <w:t>Forma i postać składanych oświadczeń i dokumentów oraz oferty.</w:t>
      </w:r>
      <w:bookmarkEnd w:id="46"/>
    </w:p>
    <w:p w14:paraId="47BDFB34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Oferta ma być sporządzona pod rygorem nieważności w formie elektronicznej opatrzona kwalifikowanym podpisem elektronicznym, podpisem osobistym lub podpisem zaufanym przez osobę(y) uprawnioną(e) do składania oświadczeń woli w imieniu Wykonawcy, zgodnie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z formą reprezentacji Wykonawcy określoną w dokumencie rejestracyjnym (ewidencyjnym), właściwym dla formy organizacyjnej Wykonawcy lub pełnomocnika.</w:t>
      </w:r>
    </w:p>
    <w:p w14:paraId="5E5AE111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Dokumenty lub oświadczenia, o których mowa w Rozporządzeniu w sprawie podmiotowych środków dowodowych oraz innych dokumentów lub oświadczeń, jakich może żądać </w:t>
      </w:r>
      <w:r w:rsidR="002010AB" w:rsidRPr="00306C0B">
        <w:rPr>
          <w:rFonts w:asciiTheme="minorHAnsi" w:hAnsiTheme="minorHAnsi" w:cstheme="minorHAnsi"/>
          <w:sz w:val="22"/>
          <w:szCs w:val="22"/>
        </w:rPr>
        <w:t>z</w:t>
      </w:r>
      <w:r w:rsidRPr="00306C0B">
        <w:rPr>
          <w:rFonts w:asciiTheme="minorHAnsi" w:hAnsiTheme="minorHAnsi" w:cstheme="minorHAnsi"/>
          <w:sz w:val="22"/>
          <w:szCs w:val="22"/>
        </w:rPr>
        <w:t xml:space="preserve">amawiający od wykonawcy, składane są w oryginale w postaci dokumentu elektronicznego lub </w:t>
      </w:r>
      <w:r w:rsidR="009A05B9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w elektronicznej kopii dokumentu lub oświadczenia  poświadczonego za zgodność z oryginałem.</w:t>
      </w:r>
    </w:p>
    <w:p w14:paraId="5F792795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Poświadczenia za zgodność z oryginałem dokonuje odpowiednio Wykonawca, podmiot na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którego zdolnościach lub sytuacji polega Wykonawca, Wykonawcy wspólnie ubiegający się o udzielenie zamówienia publicznego albo podwykonawca, w zakresie dokumentów lub</w:t>
      </w:r>
      <w:r w:rsidR="00537428"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sz w:val="22"/>
          <w:szCs w:val="22"/>
        </w:rPr>
        <w:t>oświadczeń, które każdego z nich dotyczą.</w:t>
      </w:r>
    </w:p>
    <w:p w14:paraId="45F07A3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 xml:space="preserve">Poświadczenia za zgodność z oryginałem elektronicznej kopii dokumentu lub oświadczenia </w:t>
      </w:r>
      <w:r w:rsidR="00C773BF" w:rsidRPr="00306C0B">
        <w:rPr>
          <w:rFonts w:asciiTheme="minorHAnsi" w:hAnsiTheme="minorHAnsi" w:cstheme="minorHAnsi"/>
          <w:sz w:val="22"/>
          <w:szCs w:val="22"/>
        </w:rPr>
        <w:br/>
      </w:r>
      <w:r w:rsidRPr="00306C0B">
        <w:rPr>
          <w:rFonts w:asciiTheme="minorHAnsi" w:hAnsiTheme="minorHAnsi" w:cstheme="minorHAnsi"/>
          <w:sz w:val="22"/>
          <w:szCs w:val="22"/>
        </w:rPr>
        <w:t>o któr</w:t>
      </w:r>
      <w:r w:rsidR="009E0D34" w:rsidRPr="00306C0B">
        <w:rPr>
          <w:rFonts w:asciiTheme="minorHAnsi" w:hAnsiTheme="minorHAnsi" w:cstheme="minorHAnsi"/>
          <w:sz w:val="22"/>
          <w:szCs w:val="22"/>
        </w:rPr>
        <w:t>ych</w:t>
      </w:r>
      <w:r w:rsidRPr="00306C0B">
        <w:rPr>
          <w:rFonts w:asciiTheme="minorHAnsi" w:hAnsiTheme="minorHAnsi" w:cstheme="minorHAnsi"/>
          <w:sz w:val="22"/>
          <w:szCs w:val="22"/>
        </w:rPr>
        <w:t xml:space="preserve"> mowa w </w:t>
      </w:r>
      <w:r w:rsidR="00E67400" w:rsidRPr="00306C0B">
        <w:rPr>
          <w:rFonts w:asciiTheme="minorHAnsi" w:hAnsiTheme="minorHAnsi" w:cstheme="minorHAnsi"/>
          <w:sz w:val="22"/>
          <w:szCs w:val="22"/>
        </w:rPr>
        <w:t>pkt.</w:t>
      </w:r>
      <w:r w:rsidRPr="00306C0B">
        <w:rPr>
          <w:rFonts w:asciiTheme="minorHAnsi" w:hAnsiTheme="minorHAnsi" w:cstheme="minorHAnsi"/>
          <w:sz w:val="22"/>
          <w:szCs w:val="22"/>
        </w:rPr>
        <w:t xml:space="preserve"> </w:t>
      </w:r>
      <w:r w:rsidR="009E0D34" w:rsidRPr="00306C0B">
        <w:rPr>
          <w:rFonts w:asciiTheme="minorHAnsi" w:hAnsiTheme="minorHAnsi" w:cstheme="minorHAnsi"/>
          <w:sz w:val="22"/>
          <w:szCs w:val="22"/>
        </w:rPr>
        <w:t>2</w:t>
      </w:r>
      <w:r w:rsidRPr="00306C0B">
        <w:rPr>
          <w:rFonts w:asciiTheme="minorHAnsi" w:hAnsiTheme="minorHAnsi" w:cstheme="minorHAnsi"/>
          <w:sz w:val="22"/>
          <w:szCs w:val="22"/>
        </w:rPr>
        <w:t>, następuje przy użyciu kwalifikowanego podpisu elektronicznego</w:t>
      </w:r>
      <w:r w:rsidR="009C1A1A" w:rsidRPr="00306C0B">
        <w:rPr>
          <w:rFonts w:asciiTheme="minorHAnsi" w:hAnsiTheme="minorHAnsi" w:cstheme="minorHAnsi"/>
          <w:sz w:val="22"/>
          <w:szCs w:val="22"/>
        </w:rPr>
        <w:t>, podpisu osobistego lub podpisu zaufanego.</w:t>
      </w:r>
    </w:p>
    <w:p w14:paraId="358E3A59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Zamawiający może żądać przedstawienia oryginału lub notarialnie poświadczonej kopii dokumentów  lub oświadczeń, o których mowa niniejszym  rozdziale wyłącznie wtedy, gdy złożona kopia jest nieczytelna lub budzi wątpliwości co do jej prawdziwości.</w:t>
      </w:r>
    </w:p>
    <w:p w14:paraId="2C61270C" w14:textId="77777777" w:rsidR="00E02C12" w:rsidRPr="00306C0B" w:rsidRDefault="00E02C12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06C0B">
        <w:rPr>
          <w:rFonts w:asciiTheme="minorHAnsi" w:hAnsiTheme="minorHAnsi" w:cstheme="minorHAnsi"/>
          <w:sz w:val="22"/>
          <w:szCs w:val="22"/>
        </w:rPr>
        <w:t>Dokumenty lub oświadczenia, o których mowa niniejszym  rozdziale, sporządzone w języku obcym są  składane wraz z tłumaczeniem na język polski.</w:t>
      </w:r>
    </w:p>
    <w:p w14:paraId="2623D279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7" w:name="_Toc143597482"/>
      <w:r w:rsidRPr="001E68B7">
        <w:rPr>
          <w:rFonts w:cstheme="majorHAnsi"/>
          <w:b/>
          <w:bCs/>
          <w:sz w:val="24"/>
          <w:szCs w:val="24"/>
        </w:rPr>
        <w:t>Projektowane postanowienia umowy w sprawie zamówienia publicznego, które zostaną wprowadzone do treści tej umowy.</w:t>
      </w:r>
      <w:bookmarkEnd w:id="47"/>
    </w:p>
    <w:p w14:paraId="474E4100" w14:textId="27EFF98F" w:rsidR="00A0583F" w:rsidRPr="00E54A26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4D42">
        <w:rPr>
          <w:rFonts w:asciiTheme="minorHAnsi" w:hAnsiTheme="minorHAnsi" w:cstheme="minorHAnsi"/>
          <w:sz w:val="22"/>
          <w:szCs w:val="22"/>
        </w:rPr>
        <w:t xml:space="preserve">Z wybranym wykonawcą zostanie podpisana umowa </w:t>
      </w:r>
      <w:r w:rsidR="009E0D34">
        <w:rPr>
          <w:rFonts w:asciiTheme="minorHAnsi" w:hAnsiTheme="minorHAnsi" w:cstheme="minorHAnsi"/>
          <w:sz w:val="22"/>
          <w:szCs w:val="22"/>
        </w:rPr>
        <w:t>w sprawie zamówienia publicznego na warunkach określonych w projektowanych</w:t>
      </w:r>
      <w:r w:rsidR="00450F2D">
        <w:rPr>
          <w:rFonts w:asciiTheme="minorHAnsi" w:hAnsiTheme="minorHAnsi" w:cstheme="minorHAnsi"/>
          <w:sz w:val="22"/>
          <w:szCs w:val="22"/>
        </w:rPr>
        <w:t xml:space="preserve"> postanowie</w:t>
      </w:r>
      <w:r w:rsidR="009E0D34">
        <w:rPr>
          <w:rFonts w:asciiTheme="minorHAnsi" w:hAnsiTheme="minorHAnsi" w:cstheme="minorHAnsi"/>
          <w:sz w:val="22"/>
          <w:szCs w:val="22"/>
        </w:rPr>
        <w:t>niach</w:t>
      </w:r>
      <w:r w:rsidR="00450F2D">
        <w:rPr>
          <w:rFonts w:asciiTheme="minorHAnsi" w:hAnsiTheme="minorHAnsi" w:cstheme="minorHAnsi"/>
          <w:sz w:val="22"/>
          <w:szCs w:val="22"/>
        </w:rPr>
        <w:t xml:space="preserve"> umownych, </w:t>
      </w:r>
      <w:r w:rsidR="009E0D34">
        <w:rPr>
          <w:rFonts w:asciiTheme="minorHAnsi" w:hAnsiTheme="minorHAnsi" w:cstheme="minorHAnsi"/>
          <w:sz w:val="22"/>
          <w:szCs w:val="22"/>
        </w:rPr>
        <w:t>stanowiących</w:t>
      </w:r>
      <w:r w:rsidR="00537428">
        <w:rPr>
          <w:rFonts w:asciiTheme="minorHAnsi" w:hAnsiTheme="minorHAnsi" w:cstheme="minorHAnsi"/>
          <w:sz w:val="22"/>
          <w:szCs w:val="22"/>
        </w:rPr>
        <w:t xml:space="preserve"> </w:t>
      </w:r>
      <w:r w:rsidR="00A0583F" w:rsidRPr="00544D4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A0583F" w:rsidRPr="00443B26">
        <w:rPr>
          <w:rFonts w:asciiTheme="minorHAnsi" w:hAnsiTheme="minorHAnsi" w:cstheme="minorHAnsi"/>
          <w:b/>
          <w:sz w:val="22"/>
          <w:szCs w:val="22"/>
        </w:rPr>
        <w:t>nr</w:t>
      </w:r>
      <w:r w:rsidR="00537428" w:rsidRPr="00443B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41BA">
        <w:rPr>
          <w:rFonts w:asciiTheme="minorHAnsi" w:hAnsiTheme="minorHAnsi" w:cstheme="minorHAnsi"/>
          <w:b/>
          <w:sz w:val="22"/>
          <w:szCs w:val="22"/>
        </w:rPr>
        <w:t>7</w:t>
      </w:r>
      <w:r w:rsidR="00537428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0583F" w:rsidRPr="00E54A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SWZ</w:t>
      </w:r>
      <w:r w:rsidR="00A0583F" w:rsidRPr="00E54A2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207D0F" w14:textId="60CFBA4F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świadczenia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jest tożsamy z jego zobowiązaniem zawartym w ofercie.</w:t>
      </w:r>
    </w:p>
    <w:p w14:paraId="196A7D0C" w14:textId="77777777" w:rsidR="0056105C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przewiduje możliwość zmiany zawartej umowy w stosunku do treści wybranej oferty w zakresie uregulowanym </w:t>
      </w:r>
      <w:r w:rsidR="00530465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art. 454</w:t>
      </w:r>
      <w:r w:rsidR="007546E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455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wskazanym w </w:t>
      </w:r>
      <w:r w:rsidR="008E1970">
        <w:rPr>
          <w:rFonts w:asciiTheme="minorHAnsi" w:hAnsiTheme="minorHAnsi" w:cstheme="minorHAnsi"/>
          <w:sz w:val="22"/>
          <w:szCs w:val="22"/>
        </w:rPr>
        <w:t xml:space="preserve">istotnych dla stron </w:t>
      </w:r>
      <w:r w:rsidRPr="00327CF9">
        <w:rPr>
          <w:rFonts w:asciiTheme="minorHAnsi" w:hAnsiTheme="minorHAnsi" w:cstheme="minorHAnsi"/>
          <w:sz w:val="22"/>
          <w:szCs w:val="22"/>
        </w:rPr>
        <w:t>postanowienia</w:t>
      </w:r>
      <w:r>
        <w:rPr>
          <w:rFonts w:asciiTheme="minorHAnsi" w:hAnsiTheme="minorHAnsi" w:cstheme="minorHAnsi"/>
          <w:sz w:val="22"/>
          <w:szCs w:val="22"/>
        </w:rPr>
        <w:t>ch umow</w:t>
      </w:r>
      <w:r w:rsidR="008E1970">
        <w:rPr>
          <w:rFonts w:asciiTheme="minorHAnsi" w:hAnsiTheme="minorHAnsi" w:cstheme="minorHAnsi"/>
          <w:sz w:val="22"/>
          <w:szCs w:val="22"/>
        </w:rPr>
        <w:t>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4BEB9C" w14:textId="77777777" w:rsidR="0056105C" w:rsidRPr="00E33D2D" w:rsidRDefault="0056105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umowy </w:t>
      </w:r>
      <w:r w:rsidR="00075B03">
        <w:rPr>
          <w:rFonts w:asciiTheme="minorHAnsi" w:hAnsiTheme="minorHAnsi" w:cstheme="minorHAnsi"/>
          <w:sz w:val="22"/>
          <w:szCs w:val="22"/>
        </w:rPr>
        <w:t>wymaga dla swej ważności, pod rygorem nieważności, zachowania formy pisemnej.</w:t>
      </w:r>
    </w:p>
    <w:p w14:paraId="6C9A86A0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48" w:name="_Toc143597483"/>
      <w:r w:rsidRPr="001E68B7">
        <w:rPr>
          <w:rFonts w:cstheme="majorHAnsi"/>
          <w:b/>
          <w:bCs/>
          <w:sz w:val="24"/>
          <w:szCs w:val="24"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  <w:bookmarkEnd w:id="48"/>
    </w:p>
    <w:p w14:paraId="7F2BA8D9" w14:textId="52054A98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44D42">
        <w:rPr>
          <w:rFonts w:asciiTheme="minorHAnsi" w:hAnsiTheme="minorHAnsi" w:cstheme="minorHAnsi"/>
          <w:sz w:val="22"/>
          <w:szCs w:val="22"/>
        </w:rPr>
        <w:t>Post</w:t>
      </w:r>
      <w:r w:rsidRPr="00FF1CCE">
        <w:rPr>
          <w:rFonts w:asciiTheme="minorHAnsi" w:hAnsiTheme="minorHAnsi" w:cstheme="minorHAnsi"/>
          <w:sz w:val="22"/>
          <w:szCs w:val="22"/>
        </w:rPr>
        <w:t xml:space="preserve">ępowanie prowadzone jest pod numerem referencyjnym sprawy: </w:t>
      </w:r>
      <w:bookmarkStart w:id="49" w:name="_Hlk70583174"/>
      <w:r w:rsidR="006A10A0">
        <w:rPr>
          <w:rFonts w:asciiTheme="minorHAnsi" w:hAnsiTheme="minorHAnsi" w:cstheme="minorHAnsi"/>
          <w:b/>
          <w:bCs/>
          <w:sz w:val="22"/>
          <w:szCs w:val="22"/>
        </w:rPr>
        <w:t>ZS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-T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026</w:t>
      </w:r>
      <w:r w:rsidR="00F3427B" w:rsidRPr="00FF1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A10A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B554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22DC1" w:rsidRPr="00FF1CCE">
        <w:rPr>
          <w:rFonts w:asciiTheme="minorHAnsi" w:hAnsiTheme="minorHAnsi" w:cstheme="minorHAnsi"/>
          <w:b/>
          <w:sz w:val="22"/>
          <w:szCs w:val="22"/>
          <w:lang w:eastAsia="en-US"/>
        </w:rPr>
        <w:t>.202</w:t>
      </w:r>
      <w:bookmarkEnd w:id="49"/>
      <w:r w:rsidR="00AB554D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="00F3427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  <w:r w:rsidR="00306C0B" w:rsidRPr="00FF1CC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2010AB" w:rsidRPr="00FF1CCE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ykonawcy powinni we wszelkich kontaktach z </w:t>
      </w:r>
      <w:r w:rsidR="00AB69B9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amawiającym powoływać się na wskazany numer referencyjny.</w:t>
      </w:r>
    </w:p>
    <w:p w14:paraId="48F98F6F" w14:textId="6893255D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ykonawcami prowadzona jest w języku polskim.</w:t>
      </w:r>
    </w:p>
    <w:p w14:paraId="29005FE1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20 ust. 1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postępowanie o udzielenie zamówienia, z zastrzeżeniem wyjątków przewidzianych 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prowadzi się pisemnie. </w:t>
      </w:r>
    </w:p>
    <w:p w14:paraId="0E6B0A51" w14:textId="7A72545F" w:rsidR="0078672C" w:rsidRPr="00FF1CCE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Komunikacja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 między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1B4D06" w:rsidRPr="00FF1CCE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="001B4D06" w:rsidRPr="00FF1CCE">
        <w:rPr>
          <w:rFonts w:asciiTheme="minorHAnsi" w:hAnsiTheme="minorHAnsi" w:cstheme="minorHAnsi"/>
          <w:sz w:val="22"/>
          <w:szCs w:val="22"/>
        </w:rPr>
        <w:t>ykonawcami</w:t>
      </w:r>
      <w:r w:rsidRPr="00FF1CCE">
        <w:rPr>
          <w:rFonts w:asciiTheme="minorHAnsi" w:hAnsiTheme="minorHAnsi" w:cstheme="minorHAnsi"/>
          <w:sz w:val="22"/>
          <w:szCs w:val="22"/>
        </w:rPr>
        <w:t>, w tym składanie ofert, wymiana informacji oraz przekazywanie dokumentów lub oświadczeń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 xml:space="preserve">z uwzględnieniem wyjątków określonych </w:t>
      </w:r>
      <w:r w:rsidR="00813FB6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DE0797" w:rsidRPr="00FF1CCE">
        <w:rPr>
          <w:rFonts w:asciiTheme="minorHAnsi" w:hAnsiTheme="minorHAnsi" w:cstheme="minorHAnsi"/>
          <w:sz w:val="22"/>
          <w:szCs w:val="22"/>
        </w:rPr>
        <w:t xml:space="preserve">ustawie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 odbywa się przy użyciu środków komunikacji elektronicznej. </w:t>
      </w:r>
    </w:p>
    <w:p w14:paraId="3B777528" w14:textId="4DA1751A" w:rsidR="0078672C" w:rsidRPr="00A038C0" w:rsidRDefault="0078672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Komunikacja miedzy </w:t>
      </w:r>
      <w:r w:rsidR="002D1263" w:rsidRPr="00A038C0">
        <w:rPr>
          <w:rFonts w:asciiTheme="minorHAnsi" w:hAnsiTheme="minorHAnsi" w:cstheme="minorHAnsi"/>
          <w:sz w:val="22"/>
          <w:szCs w:val="22"/>
        </w:rPr>
        <w:t>Z</w:t>
      </w:r>
      <w:r w:rsidR="001B4D06" w:rsidRPr="00A038C0">
        <w:rPr>
          <w:rFonts w:asciiTheme="minorHAnsi" w:hAnsiTheme="minorHAnsi" w:cstheme="minorHAnsi"/>
          <w:sz w:val="22"/>
          <w:szCs w:val="22"/>
        </w:rPr>
        <w:t xml:space="preserve">amawiającym a </w:t>
      </w:r>
      <w:r w:rsidR="002D1263" w:rsidRPr="00A038C0">
        <w:rPr>
          <w:rFonts w:asciiTheme="minorHAnsi" w:hAnsiTheme="minorHAnsi" w:cstheme="minorHAnsi"/>
          <w:sz w:val="22"/>
          <w:szCs w:val="22"/>
        </w:rPr>
        <w:t>W</w:t>
      </w:r>
      <w:r w:rsidRPr="00A038C0">
        <w:rPr>
          <w:rFonts w:asciiTheme="minorHAnsi" w:hAnsiTheme="minorHAnsi" w:cstheme="minorHAnsi"/>
          <w:sz w:val="22"/>
          <w:szCs w:val="22"/>
        </w:rPr>
        <w:t xml:space="preserve">ykonawcami, z uwzględnieniem wyjątków określonych </w:t>
      </w:r>
      <w:r w:rsidR="00E421A7" w:rsidRPr="00A038C0">
        <w:rPr>
          <w:rFonts w:asciiTheme="minorHAnsi" w:hAnsiTheme="minorHAnsi" w:cstheme="minorHAnsi"/>
          <w:sz w:val="22"/>
          <w:szCs w:val="22"/>
        </w:rPr>
        <w:br/>
      </w:r>
      <w:r w:rsidRPr="00A038C0">
        <w:rPr>
          <w:rFonts w:asciiTheme="minorHAnsi" w:hAnsiTheme="minorHAnsi" w:cstheme="minorHAnsi"/>
          <w:sz w:val="22"/>
          <w:szCs w:val="22"/>
        </w:rPr>
        <w:t xml:space="preserve">w ustawie odbywa się za pośrednictwem </w:t>
      </w:r>
      <w:r w:rsidR="00356606" w:rsidRPr="00A038C0">
        <w:rPr>
          <w:rFonts w:asciiTheme="minorHAnsi" w:hAnsiTheme="minorHAnsi" w:cstheme="minorHAnsi"/>
          <w:b/>
          <w:bCs/>
          <w:sz w:val="22"/>
          <w:szCs w:val="22"/>
        </w:rPr>
        <w:t>plat</w:t>
      </w:r>
      <w:r w:rsidR="00A038C0" w:rsidRPr="00A038C0">
        <w:rPr>
          <w:rFonts w:asciiTheme="minorHAnsi" w:hAnsiTheme="minorHAnsi" w:cstheme="minorHAnsi"/>
          <w:b/>
          <w:bCs/>
          <w:sz w:val="22"/>
          <w:szCs w:val="22"/>
        </w:rPr>
        <w:t>formy e-Zamówienia.</w:t>
      </w:r>
    </w:p>
    <w:p w14:paraId="70D64E0E" w14:textId="7FFE2700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284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ykonawca może zwrócić się do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amawiającego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Pr="00FF1CCE">
        <w:rPr>
          <w:rFonts w:asciiTheme="minorHAnsi" w:hAnsiTheme="minorHAnsi" w:cstheme="minorHAnsi"/>
          <w:sz w:val="22"/>
          <w:szCs w:val="22"/>
        </w:rPr>
        <w:t xml:space="preserve">z wnioskiem o wyjaśnienie treści SWZ. </w:t>
      </w:r>
    </w:p>
    <w:p w14:paraId="687D56B6" w14:textId="41433624" w:rsidR="0091147A" w:rsidRPr="00A038C0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 xml:space="preserve">Zamawiający zgodnie z art. 284 ust 2 ustawy </w:t>
      </w:r>
      <w:proofErr w:type="spellStart"/>
      <w:r w:rsidRPr="00A038C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038C0">
        <w:rPr>
          <w:rFonts w:asciiTheme="minorHAnsi" w:hAnsiTheme="minorHAnsi" w:cstheme="minorHAnsi"/>
          <w:sz w:val="22"/>
          <w:szCs w:val="22"/>
        </w:rPr>
        <w:t xml:space="preserve"> udzieli wyjaśnień niezwłocznie, jednak nie później niż na 2 dni przed upływem terminu składania ofert, pod warunkiem, że</w:t>
      </w:r>
      <w:r w:rsidR="000C4B19" w:rsidRPr="00A038C0">
        <w:rPr>
          <w:rFonts w:asciiTheme="minorHAnsi" w:hAnsiTheme="minorHAnsi" w:cstheme="minorHAnsi"/>
          <w:sz w:val="22"/>
          <w:szCs w:val="22"/>
        </w:rPr>
        <w:t xml:space="preserve"> wniosek </w:t>
      </w:r>
      <w:r w:rsidR="00306C0B" w:rsidRPr="00A038C0">
        <w:rPr>
          <w:rFonts w:asciiTheme="minorHAnsi" w:hAnsiTheme="minorHAnsi" w:cstheme="minorHAnsi"/>
          <w:sz w:val="22"/>
          <w:szCs w:val="22"/>
        </w:rPr>
        <w:br/>
      </w:r>
      <w:r w:rsidR="000C4B19" w:rsidRPr="00A038C0">
        <w:rPr>
          <w:rFonts w:asciiTheme="minorHAnsi" w:hAnsiTheme="minorHAnsi" w:cstheme="minorHAnsi"/>
          <w:sz w:val="22"/>
          <w:szCs w:val="22"/>
        </w:rPr>
        <w:t>o wyjaśnienie treści S</w:t>
      </w:r>
      <w:r w:rsidRPr="00A038C0">
        <w:rPr>
          <w:rFonts w:asciiTheme="minorHAnsi" w:hAnsiTheme="minorHAnsi" w:cstheme="minorHAnsi"/>
          <w:sz w:val="22"/>
          <w:szCs w:val="22"/>
        </w:rPr>
        <w:t xml:space="preserve">WZ wpłynął do Zamawiającego za pośrednictwem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 xml:space="preserve"> nie później niż na 4 dni przed </w:t>
      </w:r>
      <w:r w:rsidR="001D3542" w:rsidRPr="00A038C0">
        <w:rPr>
          <w:rFonts w:asciiTheme="minorHAnsi" w:hAnsiTheme="minorHAnsi" w:cstheme="minorHAnsi"/>
          <w:sz w:val="22"/>
          <w:szCs w:val="22"/>
        </w:rPr>
        <w:t>upływem terminu składania ofert</w:t>
      </w:r>
      <w:r w:rsidRPr="00A038C0">
        <w:rPr>
          <w:rFonts w:asciiTheme="minorHAnsi" w:hAnsiTheme="minorHAnsi" w:cstheme="minorHAnsi"/>
          <w:sz w:val="22"/>
          <w:szCs w:val="22"/>
        </w:rPr>
        <w:t>.</w:t>
      </w:r>
    </w:p>
    <w:p w14:paraId="2B74660D" w14:textId="17E8B2D9" w:rsidR="00C34E06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Treść zapytań wraz z wyjaśnieniami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udost</w:t>
      </w:r>
      <w:r w:rsidR="00C34E06" w:rsidRPr="00FF1CCE">
        <w:rPr>
          <w:rFonts w:asciiTheme="minorHAnsi" w:hAnsiTheme="minorHAnsi" w:cstheme="minorHAnsi"/>
          <w:sz w:val="22"/>
          <w:szCs w:val="22"/>
        </w:rPr>
        <w:t>ę</w:t>
      </w:r>
      <w:r w:rsidRPr="00FF1CCE">
        <w:rPr>
          <w:rFonts w:asciiTheme="minorHAnsi" w:hAnsiTheme="minorHAnsi" w:cstheme="minorHAnsi"/>
          <w:sz w:val="22"/>
          <w:szCs w:val="22"/>
        </w:rPr>
        <w:t>pnia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Pr="00FF1CCE">
        <w:rPr>
          <w:rFonts w:asciiTheme="minorHAnsi" w:hAnsiTheme="minorHAnsi" w:cstheme="minorHAnsi"/>
          <w:sz w:val="22"/>
          <w:szCs w:val="22"/>
        </w:rPr>
        <w:t>bez ujawni</w:t>
      </w:r>
      <w:r w:rsidR="00C34E06" w:rsidRPr="00FF1CCE">
        <w:rPr>
          <w:rFonts w:asciiTheme="minorHAnsi" w:hAnsiTheme="minorHAnsi" w:cstheme="minorHAnsi"/>
          <w:sz w:val="22"/>
          <w:szCs w:val="22"/>
        </w:rPr>
        <w:t>a</w:t>
      </w:r>
      <w:r w:rsidRPr="00FF1CCE">
        <w:rPr>
          <w:rFonts w:asciiTheme="minorHAnsi" w:hAnsiTheme="minorHAnsi" w:cstheme="minorHAnsi"/>
          <w:sz w:val="22"/>
          <w:szCs w:val="22"/>
        </w:rPr>
        <w:t>nia źródła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zapytania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C34E06" w:rsidRPr="00FF1CCE">
        <w:rPr>
          <w:rFonts w:asciiTheme="minorHAnsi" w:hAnsiTheme="minorHAnsi" w:cstheme="minorHAnsi"/>
          <w:sz w:val="22"/>
          <w:szCs w:val="22"/>
        </w:rPr>
        <w:t>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C34E0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B7BC3B6" w14:textId="0F2D6B4C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wniosek o wyjaśnienie treści SWZ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wpłynął </w:t>
      </w:r>
      <w:r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91147A" w:rsidRPr="00FF1CCE">
        <w:rPr>
          <w:rFonts w:asciiTheme="minorHAnsi" w:hAnsiTheme="minorHAnsi" w:cstheme="minorHAnsi"/>
          <w:sz w:val="22"/>
          <w:szCs w:val="22"/>
        </w:rPr>
        <w:t>termin</w:t>
      </w:r>
      <w:r w:rsidRPr="00FF1CCE">
        <w:rPr>
          <w:rFonts w:asciiTheme="minorHAnsi" w:hAnsiTheme="minorHAnsi" w:cstheme="minorHAnsi"/>
          <w:sz w:val="22"/>
          <w:szCs w:val="22"/>
        </w:rPr>
        <w:t>ie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o którym mowa </w:t>
      </w:r>
      <w:r w:rsidR="00306C0B" w:rsidRPr="00FF1CCE">
        <w:rPr>
          <w:rFonts w:asciiTheme="minorHAnsi" w:hAnsiTheme="minorHAnsi" w:cstheme="minorHAnsi"/>
          <w:sz w:val="22"/>
          <w:szCs w:val="22"/>
        </w:rPr>
        <w:br/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 </w:t>
      </w:r>
      <w:r w:rsidR="00794B5D" w:rsidRPr="00FF1CCE">
        <w:rPr>
          <w:rFonts w:asciiTheme="minorHAnsi" w:hAnsiTheme="minorHAnsi" w:cstheme="minorHAnsi"/>
          <w:sz w:val="22"/>
          <w:szCs w:val="22"/>
        </w:rPr>
        <w:t>7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="0091147A" w:rsidRPr="00FF1CCE">
        <w:rPr>
          <w:rFonts w:asciiTheme="minorHAnsi" w:hAnsiTheme="minorHAnsi" w:cstheme="minorHAnsi"/>
          <w:sz w:val="22"/>
          <w:szCs w:val="22"/>
        </w:rPr>
        <w:t xml:space="preserve">amawiający </w:t>
      </w:r>
      <w:r w:rsidRPr="00FF1CCE">
        <w:rPr>
          <w:rFonts w:asciiTheme="minorHAnsi" w:hAnsiTheme="minorHAnsi" w:cstheme="minorHAnsi"/>
          <w:sz w:val="22"/>
          <w:szCs w:val="22"/>
        </w:rPr>
        <w:t xml:space="preserve">nie ma obowiązku </w:t>
      </w:r>
      <w:r w:rsidR="0091147A" w:rsidRPr="00FF1CCE">
        <w:rPr>
          <w:rFonts w:asciiTheme="minorHAnsi" w:hAnsiTheme="minorHAnsi" w:cstheme="minorHAnsi"/>
          <w:sz w:val="22"/>
          <w:szCs w:val="22"/>
        </w:rPr>
        <w:t>udziel</w:t>
      </w:r>
      <w:r w:rsidRPr="00FF1CCE">
        <w:rPr>
          <w:rFonts w:asciiTheme="minorHAnsi" w:hAnsiTheme="minorHAnsi" w:cstheme="minorHAnsi"/>
          <w:sz w:val="22"/>
          <w:szCs w:val="22"/>
        </w:rPr>
        <w:t>ania wyjaśnień SWZ oraz obowiązku przedłużenia terminu składania ofert.</w:t>
      </w:r>
    </w:p>
    <w:p w14:paraId="460FDF6E" w14:textId="77777777" w:rsidR="0091147A" w:rsidRPr="00FF1CCE" w:rsidRDefault="0091147A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Przedłużenie terminu składania ofert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, o którym mowa w pkt. </w:t>
      </w:r>
      <w:r w:rsidR="00794B5D" w:rsidRPr="00FF1CCE">
        <w:rPr>
          <w:rFonts w:asciiTheme="minorHAnsi" w:hAnsiTheme="minorHAnsi" w:cstheme="minorHAnsi"/>
          <w:sz w:val="22"/>
          <w:szCs w:val="22"/>
        </w:rPr>
        <w:t>9</w:t>
      </w:r>
      <w:r w:rsidRPr="00FF1CCE">
        <w:rPr>
          <w:rFonts w:asciiTheme="minorHAnsi" w:hAnsiTheme="minorHAnsi" w:cstheme="minorHAnsi"/>
          <w:sz w:val="22"/>
          <w:szCs w:val="22"/>
        </w:rPr>
        <w:t xml:space="preserve"> nie wpływa na bieg terminu składania wniosku</w:t>
      </w:r>
      <w:r w:rsidR="00C34E06" w:rsidRPr="00FF1CCE">
        <w:rPr>
          <w:rFonts w:asciiTheme="minorHAnsi" w:hAnsiTheme="minorHAnsi" w:cstheme="minorHAnsi"/>
          <w:sz w:val="22"/>
          <w:szCs w:val="22"/>
        </w:rPr>
        <w:t xml:space="preserve"> o wyjaśnienie treści SWZ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FB4F48" w14:textId="502FC127" w:rsidR="00C34E06" w:rsidRPr="00FF1CCE" w:rsidRDefault="00C34E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Zgodnie z art. 286 ust 1 ustawy </w:t>
      </w:r>
      <w:proofErr w:type="spellStart"/>
      <w:r w:rsidRPr="00FF1CC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F1CCE">
        <w:rPr>
          <w:rFonts w:asciiTheme="minorHAnsi" w:hAnsiTheme="minorHAnsi" w:cstheme="minorHAnsi"/>
          <w:sz w:val="22"/>
          <w:szCs w:val="22"/>
        </w:rPr>
        <w:t xml:space="preserve">, w uzasadnionym przypadkach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może przed upływem terminu składania ofert zmienić treść dokumentów składających się na niniejszą SWZ. Dokonaną zmianę Zamawiający udostępnia na </w:t>
      </w:r>
      <w:r w:rsidR="00451136" w:rsidRPr="00FF1CCE">
        <w:rPr>
          <w:rFonts w:asciiTheme="minorHAnsi" w:hAnsiTheme="minorHAnsi" w:cstheme="minorHAnsi"/>
          <w:sz w:val="22"/>
          <w:szCs w:val="22"/>
        </w:rPr>
        <w:t>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="00451136" w:rsidRPr="00FF1CCE">
        <w:rPr>
          <w:rFonts w:asciiTheme="minorHAnsi" w:hAnsiTheme="minorHAnsi" w:cstheme="minorHAnsi"/>
          <w:sz w:val="22"/>
          <w:szCs w:val="22"/>
        </w:rPr>
        <w:t>powania</w:t>
      </w:r>
      <w:r w:rsidRPr="00FF1CCE">
        <w:rPr>
          <w:rFonts w:asciiTheme="minorHAnsi" w:hAnsiTheme="minorHAnsi" w:cstheme="minorHAnsi"/>
          <w:sz w:val="22"/>
          <w:szCs w:val="22"/>
        </w:rPr>
        <w:t>.</w:t>
      </w:r>
    </w:p>
    <w:p w14:paraId="691D7291" w14:textId="5DD48331" w:rsidR="007D4CD2" w:rsidRPr="00FF1CCE" w:rsidRDefault="007D4CD2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jest istotna dla sporządzenia oferty lub wymaga od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 xml:space="preserve">ykonawców dodatkowego czasu na zapoznanie się ze zmianą treści SWZ i przygotowanie ofert, </w:t>
      </w:r>
      <w:r w:rsidR="002D1263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>amawiający przedłuża termin składania ofert o czas niezbędny na ich przygotowanie.</w:t>
      </w:r>
    </w:p>
    <w:p w14:paraId="29C116B8" w14:textId="3F6FA072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Zamawiający informuje </w:t>
      </w:r>
      <w:r w:rsidR="002D1263">
        <w:rPr>
          <w:rFonts w:asciiTheme="minorHAnsi" w:hAnsiTheme="minorHAnsi" w:cstheme="minorHAnsi"/>
          <w:sz w:val="22"/>
          <w:szCs w:val="22"/>
        </w:rPr>
        <w:t>W</w:t>
      </w:r>
      <w:r w:rsidRPr="00FF1CCE">
        <w:rPr>
          <w:rFonts w:asciiTheme="minorHAnsi" w:hAnsiTheme="minorHAnsi" w:cstheme="minorHAnsi"/>
          <w:sz w:val="22"/>
          <w:szCs w:val="22"/>
        </w:rPr>
        <w:t>ykonawców o przedłużonym terminie składania ofert przez zamieszczenie informacji na stronie</w:t>
      </w:r>
      <w:r w:rsidR="00537428" w:rsidRPr="00FF1CCE">
        <w:rPr>
          <w:rFonts w:asciiTheme="minorHAnsi" w:hAnsiTheme="minorHAnsi" w:cstheme="minorHAnsi"/>
          <w:sz w:val="22"/>
          <w:szCs w:val="22"/>
        </w:rPr>
        <w:t xml:space="preserve"> internetowej prowadzonego postę</w:t>
      </w:r>
      <w:r w:rsidRPr="00FF1CCE">
        <w:rPr>
          <w:rFonts w:asciiTheme="minorHAnsi" w:hAnsiTheme="minorHAnsi" w:cstheme="minorHAnsi"/>
          <w:sz w:val="22"/>
          <w:szCs w:val="22"/>
        </w:rPr>
        <w:t>powania, na której została udostępniona SWZ.</w:t>
      </w:r>
    </w:p>
    <w:p w14:paraId="6F9155DA" w14:textId="193EE6C1" w:rsidR="00451136" w:rsidRPr="00FF1CCE" w:rsidRDefault="0045113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W przypadku gdy zmiana treści SWZ prowadzi do zmiany treści ogłoszenia o zamówieniu,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 w:rsidRPr="00FF1CCE">
        <w:rPr>
          <w:rFonts w:asciiTheme="minorHAnsi" w:hAnsiTheme="minorHAnsi" w:cstheme="minorHAnsi"/>
          <w:sz w:val="22"/>
          <w:szCs w:val="22"/>
        </w:rPr>
        <w:t xml:space="preserve">amawiający zamieszcza w Biuletynie Zamówień Publicznych ogłoszenie o którym mowa w art. 267 ust.2 </w:t>
      </w:r>
      <w:r w:rsidR="00E67400" w:rsidRPr="00FF1CCE">
        <w:rPr>
          <w:rFonts w:asciiTheme="minorHAnsi" w:hAnsiTheme="minorHAnsi" w:cstheme="minorHAnsi"/>
          <w:sz w:val="22"/>
          <w:szCs w:val="22"/>
        </w:rPr>
        <w:t>pkt.</w:t>
      </w:r>
      <w:r w:rsidRPr="00FF1CCE">
        <w:rPr>
          <w:rFonts w:asciiTheme="minorHAnsi" w:hAnsiTheme="minorHAnsi" w:cstheme="minorHAnsi"/>
          <w:sz w:val="22"/>
          <w:szCs w:val="22"/>
        </w:rPr>
        <w:t xml:space="preserve"> 6.</w:t>
      </w:r>
    </w:p>
    <w:p w14:paraId="35977133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Nie udziela się żadnych ustnych i telefonicznych informacji, wyjaśnień czy odpowiedzi na kierowane do Zamawiającego pytania.</w:t>
      </w:r>
    </w:p>
    <w:p w14:paraId="0DDE85AD" w14:textId="08541AA2" w:rsidR="00641F17" w:rsidRPr="00A038C0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lastRenderedPageBreak/>
        <w:t xml:space="preserve">Wykonawca pobierający wersję elektroniczną SWZ z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A038C0">
        <w:rPr>
          <w:rFonts w:asciiTheme="minorHAnsi" w:hAnsiTheme="minorHAnsi" w:cstheme="minorHAnsi"/>
          <w:sz w:val="22"/>
          <w:szCs w:val="22"/>
        </w:rPr>
        <w:t>, zobowiązany jest do je</w:t>
      </w:r>
      <w:r w:rsidR="000B08DF" w:rsidRPr="00A038C0">
        <w:rPr>
          <w:rFonts w:asciiTheme="minorHAnsi" w:hAnsiTheme="minorHAnsi" w:cstheme="minorHAnsi"/>
          <w:sz w:val="22"/>
          <w:szCs w:val="22"/>
        </w:rPr>
        <w:t>go</w:t>
      </w:r>
      <w:r w:rsidRPr="00A038C0">
        <w:rPr>
          <w:rFonts w:asciiTheme="minorHAnsi" w:hAnsiTheme="minorHAnsi" w:cstheme="minorHAnsi"/>
          <w:sz w:val="22"/>
          <w:szCs w:val="22"/>
        </w:rPr>
        <w:t xml:space="preserve"> monitorowania w tym samym miejscu, z którego została pobrana, gdyż zamieszczane tam są wszelkie informacje dotyczące postępowania.</w:t>
      </w:r>
    </w:p>
    <w:p w14:paraId="2CBAF0A7" w14:textId="77777777" w:rsidR="00641F17" w:rsidRPr="00FF1CCE" w:rsidRDefault="00641F17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>W przypadku rozbieżności pomiędzy treścią SWZ, a treścią udzielonych odpowiedzi jako obowiązującą należy przyjąć treść pisma zawierającego późniejsze oświadczenie Zamawiającego.</w:t>
      </w:r>
    </w:p>
    <w:p w14:paraId="1AAEEFFE" w14:textId="6132254D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Wykonawca składając swoją ofertę, oświadcza, że zapoznał się z instrukcją </w:t>
      </w:r>
      <w:r w:rsidR="000A59AB" w:rsidRPr="00E73A29">
        <w:rPr>
          <w:rFonts w:asciiTheme="minorHAnsi" w:hAnsiTheme="minorHAnsi" w:cstheme="minorHAnsi"/>
          <w:sz w:val="22"/>
          <w:szCs w:val="22"/>
        </w:rPr>
        <w:t xml:space="preserve">dla Wykonawcy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platformy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3A29" w:rsidRPr="00E73A2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0B08DF" w:rsidRPr="00E73A29">
        <w:rPr>
          <w:rFonts w:asciiTheme="minorHAnsi" w:hAnsiTheme="minorHAnsi" w:cstheme="minorHAnsi"/>
          <w:b/>
          <w:bCs/>
          <w:sz w:val="22"/>
          <w:szCs w:val="22"/>
        </w:rPr>
        <w:t>-Z</w:t>
      </w:r>
      <w:r w:rsidR="000A59AB" w:rsidRPr="00E73A29">
        <w:rPr>
          <w:rFonts w:asciiTheme="minorHAnsi" w:hAnsiTheme="minorHAnsi" w:cstheme="minorHAnsi"/>
          <w:b/>
          <w:bCs/>
          <w:sz w:val="22"/>
          <w:szCs w:val="22"/>
        </w:rPr>
        <w:t xml:space="preserve">amówienia </w:t>
      </w:r>
      <w:r w:rsidR="00E73A29" w:rsidRPr="00E73A29">
        <w:rPr>
          <w:rFonts w:asciiTheme="minorHAnsi" w:hAnsiTheme="minorHAnsi" w:cstheme="minorHAnsi"/>
          <w:sz w:val="22"/>
          <w:szCs w:val="22"/>
        </w:rPr>
        <w:t>na stronie internetowej https://ezamowienia.gov.pl oraz informacje zamieszczone w zakładce „Centrum Pomocy".</w:t>
      </w:r>
    </w:p>
    <w:p w14:paraId="44399507" w14:textId="10051045" w:rsidR="001B4D06" w:rsidRPr="00E73A29" w:rsidRDefault="001B4D06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Ogólne zasady korzystania z </w:t>
      </w:r>
      <w:r w:rsidR="00E73A29" w:rsidRPr="00E73A29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E73A2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7EB7A8" w14:textId="62D1E88E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1. Komunikacja z wykonawcami odbywa się jedynie z wykorzystaniem platformy </w:t>
      </w:r>
      <w:r w:rsidR="001C7E6C">
        <w:rPr>
          <w:rFonts w:asciiTheme="minorHAnsi" w:hAnsiTheme="minorHAnsi" w:cstheme="minorHAnsi"/>
          <w:sz w:val="22"/>
          <w:szCs w:val="22"/>
        </w:rPr>
        <w:t xml:space="preserve">e-Zamówienia pod adresem: </w:t>
      </w:r>
      <w:r w:rsidRPr="00E73A29">
        <w:rPr>
          <w:rFonts w:asciiTheme="minorHAnsi" w:hAnsiTheme="minorHAnsi" w:cstheme="minorHAnsi"/>
          <w:sz w:val="22"/>
          <w:szCs w:val="22"/>
        </w:rPr>
        <w:t>https://ezamowienia.gov.pl</w:t>
      </w:r>
    </w:p>
    <w:p w14:paraId="74585A61" w14:textId="1FF3C3E9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2. Wykonawca zamierzający wziąć udział w postępowaniu o udzielenie zamówienia publicznego musi posiadać konto podmiotu „Wykonawca" na Platformie e-Zamówienia. Szczegółowe informacje na temat zakładania kont podmiotów oraz zasady i warunki korzystania z Platformy e-Zamówienia określa Regulamin </w:t>
      </w:r>
      <w:r w:rsidR="00E73A29">
        <w:rPr>
          <w:rFonts w:asciiTheme="minorHAnsi" w:hAnsiTheme="minorHAnsi" w:cstheme="minorHAnsi"/>
          <w:sz w:val="22"/>
          <w:szCs w:val="22"/>
        </w:rPr>
        <w:t>p</w:t>
      </w:r>
      <w:r w:rsidRPr="00E73A29">
        <w:rPr>
          <w:rFonts w:asciiTheme="minorHAnsi" w:hAnsiTheme="minorHAnsi" w:cstheme="minorHAnsi"/>
          <w:sz w:val="22"/>
          <w:szCs w:val="22"/>
        </w:rPr>
        <w:t>latformy e-Zamówienia, dostępny na stronie internetowej https://ezamowienia.gov.pl oraz informacje zamieszczone w zakładce „Centrum Pomocy".</w:t>
      </w:r>
    </w:p>
    <w:p w14:paraId="7C903DD6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3.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>, ww. regulacje nie będą miały bezpośredniego zastosowania.</w:t>
      </w:r>
    </w:p>
    <w:p w14:paraId="44A12BA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4. 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14C20A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a. w formatach danych określonych w przepisach rozporządzenia Rady Ministrów w sprawie Krajowych Ram Interoperacyjności (i przekazuje się jako załącznik), lub</w:t>
      </w:r>
    </w:p>
    <w:p w14:paraId="1564FD0F" w14:textId="77777777" w:rsidR="00704CFF" w:rsidRPr="00E73A29" w:rsidRDefault="00704CFF" w:rsidP="00E73A29">
      <w:pPr>
        <w:pStyle w:val="Akapitzlist"/>
        <w:spacing w:line="276" w:lineRule="auto"/>
        <w:ind w:left="426" w:firstLine="282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b. jako tekst wpisany bezpośrednio do wiadomości przekazywanej przy użyciu środków komunikacji elektronicznej (np. w treści wiadomości e-mail lub w treści „Formularza do komunikacji").</w:t>
      </w:r>
    </w:p>
    <w:p w14:paraId="5E4CF30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(Dz. U. z 2022.1233) wykonawca, w celu utrzymania w poufności tych informacji, przekazuje je w wydzielonym i odpowiednio oznaczonym pliku, wraz z jednoczesnym zaznaczeniem w nazwie pliku „Dokument stanowiący tajemnicę przedsiębiorstwa".</w:t>
      </w:r>
    </w:p>
    <w:p w14:paraId="49133CF0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 xml:space="preserve">6. Komunikacja w postępowaniu, z wyłączeniem składania ofert odbywa się drogą elektroniczną za pośrednictwem formularzy do komunikacji dostępnych w zakładce „Formularze" („Formularze do komunikacji"). Za pośrednictwem „Formularzy do komunikacji" odbywa się w szczególności przekazywanie wezwań i zawiadomień, zadawanie pytań o udzielanie odpowiedzi. Formularze do komunikacji umożliwiają również dołączenie załącznika do przesyłanej wiadomości (przycisk „dodaj załącznik"). W przypadku załączników, które są zgodnie z ustawą </w:t>
      </w:r>
      <w:proofErr w:type="spellStart"/>
      <w:r w:rsidRPr="00E73A2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73A29">
        <w:rPr>
          <w:rFonts w:asciiTheme="minorHAnsi" w:hAnsiTheme="minorHAnsi" w:cstheme="minorHAnsi"/>
          <w:sz w:val="22"/>
          <w:szCs w:val="22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</w:t>
      </w:r>
      <w:r w:rsidRPr="00E73A29">
        <w:rPr>
          <w:rFonts w:asciiTheme="minorHAnsi" w:hAnsiTheme="minorHAnsi" w:cstheme="minorHAnsi"/>
          <w:sz w:val="22"/>
          <w:szCs w:val="22"/>
        </w:rPr>
        <w:lastRenderedPageBreak/>
        <w:t>udzielenie zamówienia/podmiotu udostępniającego zasoby, podpisem zewnętrznym lub wewnętrznym. W zależności od rodzaju podpisu i jego typu (zewnętrzny,</w:t>
      </w:r>
    </w:p>
    <w:p w14:paraId="02159949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wewnętrzny) dodaje się do przesyłanej wiadomości uprzednio podpisane dokumenty wraz z wygenerowanym plikiem podpisu (typ zewnętrzny) lub dokument z wszytym podpisem (typ wewnętrzny).</w:t>
      </w:r>
    </w:p>
    <w:p w14:paraId="11A62DAF" w14:textId="77777777" w:rsidR="00704CFF" w:rsidRPr="00E73A29" w:rsidRDefault="00704CFF" w:rsidP="00704CFF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7. Możliwość korzystania w postępowaniu z „Formularzy do komunikacji" w pełnym zakresie wymaga posiadania konta „Wykonawcy" na Platformie e-Zamówienia oraz zalogowania się na Platformie e-Zamówienia. Do korzystania z „Formularzy do komunikacji" służących do zadawania pytań dotyczących treści dokumentów zamówienia wystarczające jest posiadanie tzw. konta uproszczonego na Platformie e-Zamówienia.</w:t>
      </w:r>
    </w:p>
    <w:p w14:paraId="2B8DF203" w14:textId="3D578FDA" w:rsidR="00704CFF" w:rsidRPr="00EF08DA" w:rsidRDefault="00704CFF" w:rsidP="002B263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73A29">
        <w:rPr>
          <w:rFonts w:asciiTheme="minorHAnsi" w:hAnsiTheme="minorHAnsi" w:cstheme="minorHAnsi"/>
          <w:sz w:val="22"/>
          <w:szCs w:val="22"/>
        </w:rPr>
        <w:t>8. Maksymalny rozmiar plików przesyłanych za pośrednictwem „Formularzy do komunikacji" wynosi 150 MB (wielkość ta dotyczy plików przesyłanych jako załączniki do jednego formularza).</w:t>
      </w:r>
    </w:p>
    <w:p w14:paraId="2A550DF3" w14:textId="51883877" w:rsidR="0062522C" w:rsidRPr="00A038C0" w:rsidRDefault="00C11FCE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038C0">
        <w:rPr>
          <w:rFonts w:asciiTheme="minorHAnsi" w:hAnsiTheme="minorHAnsi" w:cstheme="minorHAnsi"/>
          <w:sz w:val="22"/>
          <w:szCs w:val="22"/>
        </w:rPr>
        <w:t>Z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a datę wpływu oświadczeń, wniosków, zawiadomień oraz informacji przyjmuje się ich datę wczytania do </w:t>
      </w:r>
      <w:r w:rsidR="00A038C0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62522C" w:rsidRPr="00A038C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04E4C4" w14:textId="77777777" w:rsidR="00FB1D54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0" w:name="_Toc143597484"/>
      <w:r w:rsidRPr="001E68B7">
        <w:rPr>
          <w:rFonts w:cstheme="majorHAnsi"/>
          <w:b/>
          <w:bCs/>
          <w:sz w:val="24"/>
          <w:szCs w:val="24"/>
        </w:rPr>
        <w:t>Wskazanie osób uprawnionych do komunikowania się z wykonawcami.</w:t>
      </w:r>
      <w:bookmarkEnd w:id="50"/>
    </w:p>
    <w:p w14:paraId="02C9039B" w14:textId="55D27606" w:rsidR="00FB1D54" w:rsidRPr="00EF08DA" w:rsidRDefault="00FB1D54" w:rsidP="00356606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Osob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>uprawnion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ą </w:t>
      </w:r>
      <w:r w:rsidRPr="00EF08DA">
        <w:rPr>
          <w:rFonts w:asciiTheme="minorHAnsi" w:hAnsiTheme="minorHAnsi" w:cstheme="minorHAnsi"/>
          <w:sz w:val="22"/>
          <w:szCs w:val="22"/>
        </w:rPr>
        <w:t xml:space="preserve">do porozumiewania się z </w:t>
      </w:r>
      <w:r w:rsidR="00AB69B9" w:rsidRPr="00EF08DA">
        <w:rPr>
          <w:rFonts w:asciiTheme="minorHAnsi" w:hAnsiTheme="minorHAnsi" w:cstheme="minorHAnsi"/>
          <w:sz w:val="22"/>
          <w:szCs w:val="22"/>
        </w:rPr>
        <w:t>W</w:t>
      </w:r>
      <w:r w:rsidRPr="00EF08DA">
        <w:rPr>
          <w:rFonts w:asciiTheme="minorHAnsi" w:hAnsiTheme="minorHAnsi" w:cstheme="minorHAnsi"/>
          <w:sz w:val="22"/>
          <w:szCs w:val="22"/>
        </w:rPr>
        <w:t xml:space="preserve">ykonawcami </w:t>
      </w:r>
      <w:r w:rsidR="00075B03" w:rsidRPr="00EF08DA">
        <w:rPr>
          <w:rFonts w:asciiTheme="minorHAnsi" w:hAnsiTheme="minorHAnsi" w:cstheme="minorHAnsi"/>
          <w:sz w:val="22"/>
          <w:szCs w:val="22"/>
        </w:rPr>
        <w:t xml:space="preserve">jest </w:t>
      </w:r>
      <w:r w:rsidR="00AB554D">
        <w:rPr>
          <w:rFonts w:asciiTheme="minorHAnsi" w:hAnsiTheme="minorHAnsi" w:cstheme="minorHAnsi"/>
          <w:b/>
          <w:sz w:val="22"/>
          <w:szCs w:val="22"/>
        </w:rPr>
        <w:t>B</w:t>
      </w:r>
      <w:r w:rsidR="00C22E8B">
        <w:rPr>
          <w:rFonts w:asciiTheme="minorHAnsi" w:hAnsiTheme="minorHAnsi" w:cstheme="minorHAnsi"/>
          <w:b/>
          <w:sz w:val="22"/>
          <w:szCs w:val="22"/>
        </w:rPr>
        <w:t>o</w:t>
      </w:r>
      <w:r w:rsidR="00AB554D">
        <w:rPr>
          <w:rFonts w:asciiTheme="minorHAnsi" w:hAnsiTheme="minorHAnsi" w:cstheme="minorHAnsi"/>
          <w:b/>
          <w:sz w:val="22"/>
          <w:szCs w:val="22"/>
        </w:rPr>
        <w:t>gdan</w:t>
      </w:r>
      <w:r w:rsidR="00C22E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554D">
        <w:rPr>
          <w:rFonts w:asciiTheme="minorHAnsi" w:hAnsiTheme="minorHAnsi" w:cstheme="minorHAnsi"/>
          <w:b/>
          <w:sz w:val="22"/>
          <w:szCs w:val="22"/>
        </w:rPr>
        <w:t>Dubil</w:t>
      </w:r>
      <w:r w:rsidR="000C4B19" w:rsidRPr="00EF08DA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7E0886" w:rsidRPr="00EF08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554D">
        <w:rPr>
          <w:rFonts w:asciiTheme="minorHAnsi" w:hAnsiTheme="minorHAnsi" w:cstheme="minorHAnsi"/>
          <w:b/>
          <w:sz w:val="22"/>
          <w:szCs w:val="22"/>
        </w:rPr>
        <w:t>Kierownik gospodarczy</w:t>
      </w:r>
      <w:r w:rsidR="00306C0B" w:rsidRPr="00EF08DA">
        <w:rPr>
          <w:rFonts w:asciiTheme="minorHAnsi" w:hAnsiTheme="minorHAnsi" w:cstheme="minorHAnsi"/>
          <w:b/>
          <w:sz w:val="22"/>
          <w:szCs w:val="22"/>
        </w:rPr>
        <w:t>,</w:t>
      </w:r>
      <w:r w:rsidR="00F3427B" w:rsidRPr="00EF08DA">
        <w:rPr>
          <w:rFonts w:asciiTheme="minorHAnsi" w:hAnsiTheme="minorHAnsi" w:cstheme="minorHAnsi"/>
          <w:sz w:val="22"/>
          <w:szCs w:val="22"/>
        </w:rPr>
        <w:t xml:space="preserve"> od poniedziałku do piątku, z wyłączeniem dni ustawowo wolnych od pracy, w godzinach: 07: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>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– </w:t>
      </w:r>
      <w:r w:rsidR="00F3427B" w:rsidRPr="00EF08DA">
        <w:rPr>
          <w:rFonts w:asciiTheme="minorHAnsi" w:hAnsiTheme="minorHAnsi" w:cstheme="minorHAnsi"/>
          <w:sz w:val="22"/>
          <w:szCs w:val="22"/>
        </w:rPr>
        <w:t>15:</w:t>
      </w:r>
      <w:r w:rsidR="00EF08DA" w:rsidRPr="00EF08DA">
        <w:rPr>
          <w:rFonts w:asciiTheme="minorHAnsi" w:hAnsiTheme="minorHAnsi" w:cstheme="minorHAnsi"/>
          <w:sz w:val="22"/>
          <w:szCs w:val="22"/>
        </w:rPr>
        <w:t>0</w:t>
      </w:r>
      <w:r w:rsidR="00F3427B" w:rsidRPr="00EF08DA">
        <w:rPr>
          <w:rFonts w:asciiTheme="minorHAnsi" w:hAnsiTheme="minorHAnsi" w:cstheme="minorHAnsi"/>
          <w:sz w:val="22"/>
          <w:szCs w:val="22"/>
        </w:rPr>
        <w:t>0, e-mail:</w:t>
      </w:r>
      <w:r w:rsidR="00C22E8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AB554D" w:rsidRPr="000C1B60">
          <w:rPr>
            <w:rStyle w:val="Hipercze"/>
            <w:rFonts w:asciiTheme="minorHAnsi" w:hAnsiTheme="minorHAnsi" w:cstheme="minorHAnsi"/>
            <w:sz w:val="22"/>
            <w:szCs w:val="22"/>
          </w:rPr>
          <w:t>dubil_bogdan@zsrtzwolen.pl</w:t>
        </w:r>
      </w:hyperlink>
      <w:r w:rsidR="00AB554D">
        <w:rPr>
          <w:rFonts w:asciiTheme="minorHAnsi" w:hAnsiTheme="minorHAnsi" w:cstheme="minorHAnsi"/>
          <w:sz w:val="22"/>
          <w:szCs w:val="22"/>
        </w:rPr>
        <w:t xml:space="preserve">  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tel. </w:t>
      </w:r>
      <w:r w:rsidR="00306C0B" w:rsidRPr="00EF08DA">
        <w:rPr>
          <w:rFonts w:asciiTheme="minorHAnsi" w:hAnsiTheme="minorHAnsi" w:cstheme="minorHAnsi"/>
          <w:sz w:val="22"/>
          <w:szCs w:val="22"/>
        </w:rPr>
        <w:t>+</w:t>
      </w:r>
      <w:r w:rsidR="00CB2FC4" w:rsidRPr="00EF08DA">
        <w:rPr>
          <w:rFonts w:asciiTheme="minorHAnsi" w:hAnsiTheme="minorHAnsi" w:cstheme="minorHAnsi"/>
          <w:sz w:val="22"/>
          <w:szCs w:val="22"/>
        </w:rPr>
        <w:t>48 67</w:t>
      </w:r>
      <w:r w:rsidR="00EF08DA">
        <w:rPr>
          <w:rFonts w:asciiTheme="minorHAnsi" w:hAnsiTheme="minorHAnsi" w:cstheme="minorHAnsi"/>
          <w:sz w:val="22"/>
          <w:szCs w:val="22"/>
        </w:rPr>
        <w:t>6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20</w:t>
      </w:r>
      <w:r w:rsidR="00CB2FC4" w:rsidRPr="00EF08DA">
        <w:rPr>
          <w:rFonts w:asciiTheme="minorHAnsi" w:hAnsiTheme="minorHAnsi" w:cstheme="minorHAnsi"/>
          <w:sz w:val="22"/>
          <w:szCs w:val="22"/>
        </w:rPr>
        <w:t xml:space="preserve"> </w:t>
      </w:r>
      <w:r w:rsidR="00EF08DA">
        <w:rPr>
          <w:rFonts w:asciiTheme="minorHAnsi" w:hAnsiTheme="minorHAnsi" w:cstheme="minorHAnsi"/>
          <w:sz w:val="22"/>
          <w:szCs w:val="22"/>
        </w:rPr>
        <w:t>34</w:t>
      </w:r>
      <w:r w:rsidR="00CB2FC4" w:rsidRPr="00EF08DA">
        <w:rPr>
          <w:rFonts w:asciiTheme="minorHAnsi" w:hAnsiTheme="minorHAnsi" w:cstheme="minorHAnsi"/>
          <w:sz w:val="22"/>
          <w:szCs w:val="22"/>
        </w:rPr>
        <w:t>.</w:t>
      </w:r>
    </w:p>
    <w:p w14:paraId="749C00F6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1" w:name="_Toc143597485"/>
      <w:r w:rsidRPr="001E68B7">
        <w:rPr>
          <w:rFonts w:cstheme="majorHAnsi"/>
          <w:b/>
          <w:bCs/>
          <w:sz w:val="24"/>
          <w:szCs w:val="24"/>
        </w:rPr>
        <w:t>Termin związania ofertą.</w:t>
      </w:r>
      <w:bookmarkEnd w:id="51"/>
    </w:p>
    <w:p w14:paraId="13EA2375" w14:textId="4BDD914A" w:rsidR="00F67DEE" w:rsidRPr="0042628B" w:rsidRDefault="00F67DEE" w:rsidP="002E626E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628B">
        <w:rPr>
          <w:rFonts w:asciiTheme="minorHAnsi" w:hAnsiTheme="minorHAnsi" w:cstheme="minorHAnsi"/>
          <w:sz w:val="22"/>
          <w:szCs w:val="22"/>
        </w:rPr>
        <w:t>Wykonawca jest związany ofertą</w:t>
      </w:r>
      <w:r w:rsidR="002E626E" w:rsidRPr="0042628B">
        <w:rPr>
          <w:rFonts w:asciiTheme="minorHAnsi" w:hAnsiTheme="minorHAnsi" w:cstheme="minorHAnsi"/>
          <w:sz w:val="22"/>
          <w:szCs w:val="22"/>
        </w:rPr>
        <w:t xml:space="preserve"> przez 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okres </w:t>
      </w:r>
      <w:r w:rsidR="00FC1DF2">
        <w:rPr>
          <w:rFonts w:asciiTheme="minorHAnsi" w:hAnsiTheme="minorHAnsi" w:cstheme="minorHAnsi"/>
          <w:sz w:val="22"/>
          <w:szCs w:val="22"/>
        </w:rPr>
        <w:t>30</w:t>
      </w:r>
      <w:r w:rsidR="002E626E" w:rsidRPr="00C22E8B">
        <w:rPr>
          <w:rFonts w:asciiTheme="minorHAnsi" w:hAnsiTheme="minorHAnsi" w:cstheme="minorHAnsi"/>
          <w:sz w:val="22"/>
          <w:szCs w:val="22"/>
        </w:rPr>
        <w:t xml:space="preserve"> dni, tj. do dnia </w:t>
      </w:r>
      <w:r w:rsidR="002E626E" w:rsidRPr="00FC1DF2">
        <w:rPr>
          <w:rFonts w:asciiTheme="minorHAnsi" w:hAnsiTheme="minorHAnsi" w:cstheme="minorHAnsi"/>
          <w:sz w:val="22"/>
          <w:szCs w:val="22"/>
        </w:rPr>
        <w:t>2</w:t>
      </w:r>
      <w:r w:rsidR="00FC1DF2" w:rsidRPr="00FC1DF2">
        <w:rPr>
          <w:rFonts w:asciiTheme="minorHAnsi" w:hAnsiTheme="minorHAnsi" w:cstheme="minorHAnsi"/>
          <w:sz w:val="22"/>
          <w:szCs w:val="22"/>
        </w:rPr>
        <w:t>3</w:t>
      </w:r>
      <w:r w:rsidR="002E626E" w:rsidRPr="00FC1DF2">
        <w:rPr>
          <w:rFonts w:asciiTheme="minorHAnsi" w:hAnsiTheme="minorHAnsi" w:cstheme="minorHAnsi"/>
          <w:sz w:val="22"/>
          <w:szCs w:val="22"/>
        </w:rPr>
        <w:t xml:space="preserve"> </w:t>
      </w:r>
      <w:r w:rsidR="00FC1DF2" w:rsidRPr="00FC1DF2">
        <w:rPr>
          <w:rFonts w:asciiTheme="minorHAnsi" w:hAnsiTheme="minorHAnsi" w:cstheme="minorHAnsi"/>
          <w:sz w:val="22"/>
          <w:szCs w:val="22"/>
        </w:rPr>
        <w:t>listopada</w:t>
      </w:r>
      <w:r w:rsidR="002E626E" w:rsidRPr="00FC1DF2">
        <w:rPr>
          <w:rFonts w:asciiTheme="minorHAnsi" w:hAnsiTheme="minorHAnsi" w:cstheme="minorHAnsi"/>
          <w:sz w:val="22"/>
          <w:szCs w:val="22"/>
        </w:rPr>
        <w:t xml:space="preserve"> 202</w:t>
      </w:r>
      <w:r w:rsidR="00FC1DF2" w:rsidRPr="00FC1DF2">
        <w:rPr>
          <w:rFonts w:asciiTheme="minorHAnsi" w:hAnsiTheme="minorHAnsi" w:cstheme="minorHAnsi"/>
          <w:sz w:val="22"/>
          <w:szCs w:val="22"/>
        </w:rPr>
        <w:t>5</w:t>
      </w:r>
      <w:r w:rsidR="002E626E" w:rsidRPr="00FC1DF2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CCB246" w14:textId="77777777" w:rsidR="00004F49" w:rsidRDefault="006D1BA8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Pierwszym dniem terminu </w:t>
      </w:r>
      <w:r w:rsidR="00004F49">
        <w:rPr>
          <w:rFonts w:asciiTheme="minorHAnsi" w:hAnsiTheme="minorHAnsi" w:cstheme="minorHAnsi"/>
          <w:sz w:val="22"/>
          <w:szCs w:val="22"/>
        </w:rPr>
        <w:t>związania ofertą</w:t>
      </w:r>
      <w:r>
        <w:rPr>
          <w:rFonts w:asciiTheme="minorHAnsi" w:hAnsiTheme="minorHAnsi" w:cstheme="minorHAnsi"/>
          <w:sz w:val="22"/>
          <w:szCs w:val="22"/>
        </w:rPr>
        <w:t xml:space="preserve"> jest dzień, w którym</w:t>
      </w:r>
      <w:r w:rsidR="00004F49">
        <w:rPr>
          <w:rFonts w:asciiTheme="minorHAnsi" w:hAnsiTheme="minorHAnsi" w:cstheme="minorHAnsi"/>
          <w:sz w:val="22"/>
          <w:szCs w:val="22"/>
        </w:rPr>
        <w:t xml:space="preserve"> upływ</w:t>
      </w:r>
      <w:r w:rsidR="00C87200">
        <w:rPr>
          <w:rFonts w:asciiTheme="minorHAnsi" w:hAnsiTheme="minorHAnsi" w:cstheme="minorHAnsi"/>
          <w:sz w:val="22"/>
          <w:szCs w:val="22"/>
        </w:rPr>
        <w:t>a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004F49">
        <w:rPr>
          <w:rFonts w:asciiTheme="minorHAnsi" w:hAnsiTheme="minorHAnsi" w:cstheme="minorHAnsi"/>
          <w:sz w:val="22"/>
          <w:szCs w:val="22"/>
        </w:rPr>
        <w:t>termin składania ofert.</w:t>
      </w:r>
    </w:p>
    <w:p w14:paraId="39DFD97C" w14:textId="40E45C19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wybór najkorzystniejszej oferty nie nastąpi przed upływem terminu związania ofertą, </w:t>
      </w:r>
      <w:r w:rsidR="00004F49">
        <w:rPr>
          <w:rFonts w:asciiTheme="minorHAnsi" w:hAnsiTheme="minorHAnsi" w:cstheme="minorHAnsi"/>
          <w:sz w:val="22"/>
          <w:szCs w:val="22"/>
        </w:rPr>
        <w:t xml:space="preserve">wskazanego </w:t>
      </w:r>
      <w:r>
        <w:rPr>
          <w:rFonts w:asciiTheme="minorHAnsi" w:hAnsiTheme="minorHAnsi" w:cstheme="minorHAnsi"/>
          <w:sz w:val="22"/>
          <w:szCs w:val="22"/>
        </w:rPr>
        <w:t>w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1, </w:t>
      </w:r>
      <w:r w:rsidR="0037494F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amawiający przed </w:t>
      </w:r>
      <w:r w:rsidR="00BC2164">
        <w:rPr>
          <w:rFonts w:asciiTheme="minorHAnsi" w:hAnsiTheme="minorHAnsi" w:cstheme="minorHAnsi"/>
          <w:sz w:val="22"/>
          <w:szCs w:val="22"/>
        </w:rPr>
        <w:t>jego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upływem, zwróci się </w:t>
      </w:r>
      <w:r w:rsidR="00004F49">
        <w:rPr>
          <w:rFonts w:asciiTheme="minorHAnsi" w:hAnsiTheme="minorHAnsi" w:cstheme="minorHAnsi"/>
          <w:sz w:val="22"/>
          <w:szCs w:val="22"/>
        </w:rPr>
        <w:t xml:space="preserve">jednokrotnie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="00BC216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ykonawców o wyrażenie zgody na przedłużenie tego terminu o okres</w:t>
      </w:r>
      <w:r w:rsidR="00BC2164">
        <w:rPr>
          <w:rFonts w:asciiTheme="minorHAnsi" w:hAnsiTheme="minorHAnsi" w:cstheme="minorHAnsi"/>
          <w:sz w:val="22"/>
          <w:szCs w:val="22"/>
        </w:rPr>
        <w:t xml:space="preserve"> przez siebie wskazany</w:t>
      </w:r>
      <w:r>
        <w:rPr>
          <w:rFonts w:asciiTheme="minorHAnsi" w:hAnsiTheme="minorHAnsi" w:cstheme="minorHAnsi"/>
          <w:sz w:val="22"/>
          <w:szCs w:val="22"/>
        </w:rPr>
        <w:t>, nie dłuższy niż 30 dni.</w:t>
      </w:r>
    </w:p>
    <w:p w14:paraId="5BA72A69" w14:textId="250A8255" w:rsidR="00810EC5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Przedłużenie terminu związania ofertą, </w:t>
      </w:r>
      <w:r w:rsidR="00BC2164">
        <w:rPr>
          <w:rFonts w:asciiTheme="minorHAnsi" w:hAnsiTheme="minorHAnsi" w:cstheme="minorHAnsi"/>
          <w:sz w:val="22"/>
          <w:szCs w:val="22"/>
        </w:rPr>
        <w:t>o którym mowa w ust.</w:t>
      </w:r>
      <w:r w:rsidR="00373818">
        <w:rPr>
          <w:rFonts w:asciiTheme="minorHAnsi" w:hAnsiTheme="minorHAnsi" w:cstheme="minorHAnsi"/>
          <w:sz w:val="22"/>
          <w:szCs w:val="22"/>
        </w:rPr>
        <w:t xml:space="preserve"> </w:t>
      </w:r>
      <w:r w:rsidR="00BC2164">
        <w:rPr>
          <w:rFonts w:asciiTheme="minorHAnsi" w:hAnsiTheme="minorHAnsi" w:cstheme="minorHAnsi"/>
          <w:sz w:val="22"/>
          <w:szCs w:val="22"/>
        </w:rPr>
        <w:t xml:space="preserve">3, </w:t>
      </w:r>
      <w:r>
        <w:rPr>
          <w:rFonts w:asciiTheme="minorHAnsi" w:hAnsiTheme="minorHAnsi" w:cstheme="minorHAnsi"/>
          <w:sz w:val="22"/>
          <w:szCs w:val="22"/>
        </w:rPr>
        <w:t>wymaga złożenia przez Wykonawcę pisemnego oświadczenia o wyrażeniu zgody na jego przedłużenie.</w:t>
      </w:r>
    </w:p>
    <w:p w14:paraId="3712D91C" w14:textId="77777777" w:rsidR="001D4E74" w:rsidRDefault="001D4E74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</w:t>
      </w:r>
      <w:r w:rsidR="00BC2164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, gdy Zamawiający żąda wniesienia wadium, przedłużenie terminu związania ofertą</w:t>
      </w:r>
      <w:r w:rsidR="002010A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którym mowa w ust. </w:t>
      </w:r>
      <w:r w:rsidR="00BC216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 następuje wraz z przedłużeniem okresu ważności wadium albo, jeżeli jest to możliwe, z wniesieniem nowego wadium na przedłużony okres związania ofertą.</w:t>
      </w:r>
    </w:p>
    <w:p w14:paraId="691FCE47" w14:textId="71A5FE63" w:rsidR="00810EC5" w:rsidRPr="00E33D2D" w:rsidRDefault="00810EC5" w:rsidP="002E626E">
      <w:pPr>
        <w:pStyle w:val="Akapitzlist"/>
        <w:numPr>
          <w:ilvl w:val="0"/>
          <w:numId w:val="6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ykonawca nie wyrazi pisemnej zgody na przedłużenie terminu związania ofertą, jego oferta zostanie odrzucona.  </w:t>
      </w:r>
    </w:p>
    <w:p w14:paraId="04396219" w14:textId="77777777" w:rsidR="0037571F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2" w:name="_Toc143597486"/>
      <w:r w:rsidRPr="001E68B7">
        <w:rPr>
          <w:rFonts w:cstheme="majorHAnsi"/>
          <w:b/>
          <w:bCs/>
          <w:sz w:val="24"/>
          <w:szCs w:val="24"/>
        </w:rPr>
        <w:t>Opis sposobu przygotowywania oferty.</w:t>
      </w:r>
      <w:bookmarkEnd w:id="52"/>
    </w:p>
    <w:p w14:paraId="28750691" w14:textId="77777777" w:rsidR="0037571F" w:rsidRPr="00E33D2D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08DA">
        <w:rPr>
          <w:rFonts w:asciiTheme="minorHAnsi" w:hAnsiTheme="minorHAnsi" w:cstheme="minorHAnsi"/>
          <w:sz w:val="22"/>
          <w:szCs w:val="22"/>
        </w:rPr>
        <w:t>Wykonawca przystępujący do postępowania obowiązany jest do przygotowania oferty</w:t>
      </w:r>
      <w:r w:rsidRPr="0037571F">
        <w:rPr>
          <w:rFonts w:asciiTheme="minorHAnsi" w:hAnsiTheme="minorHAnsi" w:cstheme="minorHAnsi"/>
          <w:sz w:val="22"/>
          <w:szCs w:val="22"/>
        </w:rPr>
        <w:t xml:space="preserve"> s</w:t>
      </w:r>
      <w:r w:rsidR="00EA4EEB">
        <w:rPr>
          <w:rFonts w:asciiTheme="minorHAnsi" w:hAnsiTheme="minorHAnsi" w:cstheme="minorHAnsi"/>
          <w:sz w:val="22"/>
          <w:szCs w:val="22"/>
        </w:rPr>
        <w:t>porządzonej w sposób zgodny ze S</w:t>
      </w:r>
      <w:r w:rsidRPr="0037571F">
        <w:rPr>
          <w:rFonts w:asciiTheme="minorHAnsi" w:hAnsiTheme="minorHAnsi" w:cstheme="minorHAnsi"/>
          <w:sz w:val="22"/>
          <w:szCs w:val="22"/>
        </w:rPr>
        <w:t>WZ oraz ustawą</w:t>
      </w:r>
      <w:r w:rsidR="0062522C" w:rsidRPr="0037571F">
        <w:rPr>
          <w:rFonts w:asciiTheme="minorHAnsi" w:hAnsiTheme="minorHAnsi" w:cstheme="minorHAnsi"/>
          <w:sz w:val="22"/>
          <w:szCs w:val="22"/>
        </w:rPr>
        <w:t>.</w:t>
      </w:r>
    </w:p>
    <w:p w14:paraId="2C89A5F8" w14:textId="707FBA06" w:rsidR="0037571F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Oferta ma być sporządzona w języku polskim i złożona wyłącznie za pośrednictwem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B0E4E6" w14:textId="77777777" w:rsidR="0037571F" w:rsidRPr="0037571F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 xml:space="preserve">Oferta  musi zawierać: </w:t>
      </w:r>
    </w:p>
    <w:p w14:paraId="6F0DCAEC" w14:textId="23531EBE" w:rsidR="00306C0B" w:rsidRPr="00520C54" w:rsidRDefault="0037571F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t>wypełniony formularz ofertowy</w:t>
      </w:r>
      <w:r w:rsid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7571F">
        <w:rPr>
          <w:rFonts w:asciiTheme="minorHAnsi" w:hAnsiTheme="minorHAnsi" w:cstheme="minorHAnsi"/>
          <w:sz w:val="22"/>
          <w:szCs w:val="22"/>
        </w:rPr>
        <w:t xml:space="preserve"> według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hAnsiTheme="minorHAnsi" w:cstheme="minorHAnsi"/>
          <w:sz w:val="22"/>
          <w:szCs w:val="22"/>
        </w:rPr>
        <w:t xml:space="preserve">załącznika </w:t>
      </w:r>
      <w:r w:rsidRPr="00E435FE">
        <w:rPr>
          <w:rFonts w:asciiTheme="minorHAnsi" w:hAnsiTheme="minorHAnsi" w:cstheme="minorHAnsi"/>
          <w:sz w:val="22"/>
          <w:szCs w:val="22"/>
        </w:rPr>
        <w:t xml:space="preserve">nr </w:t>
      </w:r>
      <w:r w:rsidR="00622DC1">
        <w:rPr>
          <w:rFonts w:asciiTheme="minorHAnsi" w:hAnsiTheme="minorHAnsi" w:cstheme="minorHAnsi"/>
          <w:sz w:val="22"/>
          <w:szCs w:val="22"/>
        </w:rPr>
        <w:t>1</w:t>
      </w:r>
      <w:r w:rsidRPr="00E435FE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46CF236F" w14:textId="37D9242B" w:rsidR="00520C54" w:rsidRPr="00884731" w:rsidRDefault="00520C54" w:rsidP="0088473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wypełniony formularz</w:t>
      </w:r>
      <w:r w:rsidR="00B1426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cenowy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– według załącznika nr </w:t>
      </w:r>
      <w:r w:rsidR="00B71867">
        <w:rPr>
          <w:rFonts w:asciiTheme="minorHAnsi" w:hAnsiTheme="minorHAnsi" w:cstheme="minorHAnsi"/>
          <w:bCs/>
          <w:sz w:val="22"/>
          <w:szCs w:val="22"/>
        </w:rPr>
        <w:t>2</w:t>
      </w:r>
      <w:r w:rsidR="006473EE">
        <w:rPr>
          <w:rFonts w:asciiTheme="minorHAnsi" w:hAnsiTheme="minorHAnsi" w:cstheme="minorHAnsi"/>
          <w:bCs/>
          <w:sz w:val="22"/>
          <w:szCs w:val="22"/>
        </w:rPr>
        <w:t xml:space="preserve"> do SWZ;</w:t>
      </w:r>
    </w:p>
    <w:p w14:paraId="7F2EB0DF" w14:textId="5FF50221" w:rsidR="00F707D2" w:rsidRPr="00884731" w:rsidRDefault="00F707D2" w:rsidP="00306C0B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6C0B">
        <w:rPr>
          <w:rFonts w:asciiTheme="minorHAnsi" w:hAnsiTheme="minorHAnsi" w:cstheme="minorHAnsi"/>
          <w:b/>
          <w:sz w:val="22"/>
          <w:szCs w:val="22"/>
        </w:rPr>
        <w:t>oświadczenie</w:t>
      </w:r>
      <w:r w:rsidR="00394FCC" w:rsidRPr="00306C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6C0B">
        <w:rPr>
          <w:rFonts w:asciiTheme="minorHAnsi" w:hAnsiTheme="minorHAnsi" w:cstheme="minorHAnsi"/>
          <w:b/>
          <w:bCs/>
          <w:sz w:val="22"/>
          <w:szCs w:val="22"/>
        </w:rPr>
        <w:t>o niepodleganiu wykluczenia</w:t>
      </w:r>
      <w:r w:rsidRPr="00306C0B">
        <w:rPr>
          <w:rFonts w:asciiTheme="minorHAnsi" w:hAnsiTheme="minorHAnsi" w:cstheme="minorHAnsi"/>
          <w:sz w:val="22"/>
          <w:szCs w:val="22"/>
        </w:rPr>
        <w:t xml:space="preserve"> – według załącznika nr  </w:t>
      </w:r>
      <w:r w:rsidR="00AD7C09" w:rsidRPr="00306C0B">
        <w:rPr>
          <w:rFonts w:asciiTheme="minorHAnsi" w:hAnsiTheme="minorHAnsi" w:cstheme="minorHAnsi"/>
          <w:sz w:val="22"/>
          <w:szCs w:val="22"/>
        </w:rPr>
        <w:t>3</w:t>
      </w:r>
      <w:r w:rsidRPr="00306C0B">
        <w:rPr>
          <w:rFonts w:asciiTheme="minorHAnsi" w:hAnsiTheme="minorHAnsi" w:cstheme="minorHAnsi"/>
          <w:sz w:val="22"/>
          <w:szCs w:val="22"/>
        </w:rPr>
        <w:t xml:space="preserve"> do </w:t>
      </w:r>
      <w:r w:rsidRPr="00884731">
        <w:rPr>
          <w:rFonts w:asciiTheme="minorHAnsi" w:hAnsiTheme="minorHAnsi" w:cstheme="minorHAnsi"/>
          <w:sz w:val="22"/>
          <w:szCs w:val="22"/>
        </w:rPr>
        <w:t>SWZ</w:t>
      </w:r>
      <w:r w:rsidR="00884731" w:rsidRPr="00884731">
        <w:rPr>
          <w:rFonts w:asciiTheme="minorHAnsi" w:hAnsiTheme="minorHAnsi" w:cstheme="minorHAnsi"/>
          <w:sz w:val="22"/>
          <w:szCs w:val="22"/>
        </w:rPr>
        <w:t>;</w:t>
      </w:r>
    </w:p>
    <w:p w14:paraId="3D446601" w14:textId="42CA0BB1" w:rsidR="009A07B4" w:rsidRPr="008D3DFC" w:rsidRDefault="009A07B4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D2D">
        <w:rPr>
          <w:rFonts w:asciiTheme="minorHAnsi" w:hAnsiTheme="minorHAnsi" w:cstheme="minorHAnsi"/>
          <w:b/>
          <w:sz w:val="22"/>
          <w:szCs w:val="22"/>
        </w:rPr>
        <w:lastRenderedPageBreak/>
        <w:t>oświadczenie</w:t>
      </w:r>
      <w:r w:rsidR="00394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1859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bCs/>
          <w:sz w:val="22"/>
          <w:szCs w:val="22"/>
        </w:rPr>
        <w:t>spełnianiu warunków udziału w post</w:t>
      </w:r>
      <w:r w:rsidR="00394FCC">
        <w:rPr>
          <w:rFonts w:asciiTheme="minorHAnsi" w:hAnsiTheme="minorHAnsi" w:cstheme="minorHAnsi"/>
          <w:b/>
          <w:bCs/>
          <w:sz w:val="22"/>
          <w:szCs w:val="22"/>
        </w:rPr>
        <w:t>ę</w:t>
      </w:r>
      <w:r>
        <w:rPr>
          <w:rFonts w:asciiTheme="minorHAnsi" w:hAnsiTheme="minorHAnsi" w:cstheme="minorHAnsi"/>
          <w:b/>
          <w:bCs/>
          <w:sz w:val="22"/>
          <w:szCs w:val="22"/>
        </w:rPr>
        <w:t>powaniu</w:t>
      </w:r>
      <w:r>
        <w:rPr>
          <w:rFonts w:asciiTheme="minorHAnsi" w:hAnsiTheme="minorHAnsi" w:cstheme="minorHAnsi"/>
          <w:sz w:val="22"/>
          <w:szCs w:val="22"/>
        </w:rPr>
        <w:t xml:space="preserve"> – według </w:t>
      </w:r>
      <w:r w:rsidRPr="00CC1859">
        <w:rPr>
          <w:rFonts w:asciiTheme="minorHAnsi" w:hAnsiTheme="minorHAnsi" w:cstheme="minorHAnsi"/>
          <w:sz w:val="22"/>
          <w:szCs w:val="22"/>
        </w:rPr>
        <w:t>zał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C1859">
        <w:rPr>
          <w:rFonts w:asciiTheme="minorHAnsi" w:hAnsiTheme="minorHAnsi" w:cstheme="minorHAnsi"/>
          <w:sz w:val="22"/>
          <w:szCs w:val="22"/>
        </w:rPr>
        <w:t xml:space="preserve"> nr </w:t>
      </w:r>
      <w:r w:rsidR="00AD7C09">
        <w:rPr>
          <w:rFonts w:asciiTheme="minorHAnsi" w:hAnsiTheme="minorHAnsi" w:cstheme="minorHAnsi"/>
          <w:sz w:val="22"/>
          <w:szCs w:val="22"/>
        </w:rPr>
        <w:t>4</w:t>
      </w:r>
      <w:r w:rsidR="006473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S</w:t>
      </w:r>
      <w:r w:rsidRPr="0037571F">
        <w:rPr>
          <w:rFonts w:asciiTheme="minorHAnsi" w:hAnsiTheme="minorHAnsi" w:cstheme="minorHAnsi"/>
          <w:sz w:val="22"/>
          <w:szCs w:val="22"/>
        </w:rPr>
        <w:t>WZ;</w:t>
      </w:r>
    </w:p>
    <w:p w14:paraId="040A0C1C" w14:textId="6DFF0FDE" w:rsidR="00F707D2" w:rsidRPr="000E24F0" w:rsidRDefault="000E24F0" w:rsidP="00FE2E76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zobowiązanie podmiotu</w:t>
      </w:r>
      <w:r w:rsidR="000441BA" w:rsidRPr="000441BA">
        <w:rPr>
          <w:rFonts w:asciiTheme="minorHAnsi" w:hAnsiTheme="minorHAnsi" w:cstheme="minorHAnsi"/>
          <w:sz w:val="22"/>
          <w:szCs w:val="22"/>
        </w:rPr>
        <w:t xml:space="preserve"> (</w:t>
      </w:r>
      <w:r w:rsidR="00685524" w:rsidRPr="000441BA">
        <w:rPr>
          <w:rFonts w:asciiTheme="minorHAnsi" w:hAnsiTheme="minorHAnsi" w:cstheme="minorHAnsi"/>
          <w:sz w:val="22"/>
          <w:szCs w:val="22"/>
        </w:rPr>
        <w:t>j</w:t>
      </w:r>
      <w:r w:rsidRPr="000441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żeli dotyczy</w:t>
      </w:r>
      <w:r w:rsidR="000441BA">
        <w:rPr>
          <w:rFonts w:asciiTheme="minorHAnsi" w:hAnsiTheme="minorHAnsi" w:cstheme="minorHAnsi"/>
          <w:sz w:val="22"/>
          <w:szCs w:val="22"/>
        </w:rPr>
        <w:t xml:space="preserve">) – według załącznika nr </w:t>
      </w:r>
      <w:r w:rsidR="005470AF">
        <w:rPr>
          <w:rFonts w:asciiTheme="minorHAnsi" w:hAnsiTheme="minorHAnsi" w:cstheme="minorHAnsi"/>
          <w:sz w:val="22"/>
          <w:szCs w:val="22"/>
        </w:rPr>
        <w:t>5 do SWZ;</w:t>
      </w:r>
    </w:p>
    <w:p w14:paraId="7B4E82C3" w14:textId="4985B3D1" w:rsidR="00887C0B" w:rsidRPr="00B71867" w:rsidRDefault="008D3DFC" w:rsidP="003D2CA0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  <w:b/>
          <w:bCs/>
          <w:sz w:val="22"/>
          <w:szCs w:val="22"/>
        </w:rPr>
      </w:pPr>
      <w:r w:rsidRPr="008D3DFC">
        <w:rPr>
          <w:rFonts w:asciiTheme="minorHAnsi" w:hAnsiTheme="minorHAnsi" w:cstheme="minorHAnsi"/>
          <w:b/>
          <w:bCs/>
          <w:sz w:val="22"/>
          <w:szCs w:val="22"/>
        </w:rPr>
        <w:t xml:space="preserve">pełnomocnictwo </w:t>
      </w:r>
      <w:r w:rsidR="003317B8">
        <w:rPr>
          <w:rFonts w:asciiTheme="minorHAnsi" w:hAnsiTheme="minorHAnsi" w:cstheme="minorHAnsi"/>
          <w:bCs/>
          <w:sz w:val="22"/>
          <w:szCs w:val="22"/>
        </w:rPr>
        <w:t>– jeśli jest wymagane;</w:t>
      </w:r>
    </w:p>
    <w:p w14:paraId="295039A9" w14:textId="67FC393E" w:rsidR="00B71867" w:rsidRPr="00D71F2E" w:rsidRDefault="00B71867" w:rsidP="00D71F2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Zamawiający Informuje, że dokument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y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wymienion</w:t>
      </w:r>
      <w:r w:rsidR="0038396E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e</w:t>
      </w:r>
      <w:r w:rsidRPr="00AD7C09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  pkt 3. 1) i  pkt 3. 2) - stanowią treść oferty i nie podlegają uzupełnieniu</w:t>
      </w:r>
      <w:r w:rsidRPr="005D4F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F2944D1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hAnsiTheme="minorHAnsi" w:cstheme="minorHAnsi"/>
          <w:sz w:val="22"/>
          <w:szCs w:val="22"/>
        </w:rPr>
        <w:t>Każdy Wykonawca może złożyć tylko jedną, jednoznaczną ofertę, zgodnie z przedmiotem zamówienia w określonym terminie.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305D12">
        <w:rPr>
          <w:rFonts w:asciiTheme="minorHAnsi" w:hAnsiTheme="minorHAnsi" w:cstheme="minorHAnsi"/>
          <w:sz w:val="22"/>
          <w:szCs w:val="22"/>
        </w:rPr>
        <w:t>Złożenie więcej niż jednej oferty spowoduje odrzucenie wszystkich ofert złożonych przez Wykonawcę.</w:t>
      </w:r>
    </w:p>
    <w:p w14:paraId="6D41F9C3" w14:textId="77777777" w:rsidR="0037571F" w:rsidRPr="0037571F" w:rsidRDefault="0037571F" w:rsidP="00FE2E76">
      <w:pPr>
        <w:pStyle w:val="Akapitzlist"/>
        <w:numPr>
          <w:ilvl w:val="0"/>
          <w:numId w:val="16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Każdy Wykonawca m</w:t>
      </w:r>
      <w:r w:rsidRPr="0037571F">
        <w:rPr>
          <w:rFonts w:asciiTheme="minorHAnsi" w:hAnsiTheme="minorHAnsi" w:cstheme="minorHAnsi"/>
          <w:sz w:val="22"/>
          <w:szCs w:val="22"/>
        </w:rPr>
        <w:t>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że złożyć </w:t>
      </w:r>
      <w:r w:rsidRPr="0037571F">
        <w:rPr>
          <w:rFonts w:asciiTheme="minorHAnsi" w:eastAsia="Arial Unicode MS" w:hAnsiTheme="minorHAnsi" w:cstheme="minorHAnsi"/>
          <w:bCs/>
          <w:sz w:val="22"/>
          <w:szCs w:val="22"/>
        </w:rPr>
        <w:t>tylko jedną ofertę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, jako osoba fizyczna, osoba prawna lub jednostka organizacyjna nieposiadająca osobowości prawnej, oraz podmioty występujące wspólnie (konsorcjum, spółka cywilna), pod warunkiem, że oferta będzie spełniać następujące wymagania:</w:t>
      </w:r>
    </w:p>
    <w:p w14:paraId="1717A727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Wykonawcy ustanowią pełnomocnika do reprezentowania ich w postępowaniu </w:t>
      </w:r>
      <w:r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 udzielenie zamówienia albo reprezentowania w postępowaniu i zawarcia umowy 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br/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w sprawie zamówienia publicznego;</w:t>
      </w:r>
    </w:p>
    <w:p w14:paraId="017439A5" w14:textId="25E8C409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Oferta musi być podpisana w taki sposób, aby prawnie zobowiązała wszystkich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wspólnie. Podpisem elektronicznym opatruje ją</w:t>
      </w:r>
      <w:r w:rsidR="00394FC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Wykonawca (Pełnomocnik) upoważniony przez wszystkich  </w:t>
      </w:r>
      <w:r w:rsidR="004A4528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>ykonawców występujących wspólnie do reprezentowania ich w postępowaniu, albo reprezentowania w postępowaniu i zawarcia umowy;</w:t>
      </w:r>
    </w:p>
    <w:p w14:paraId="62D42470" w14:textId="77777777" w:rsidR="0037571F" w:rsidRPr="0037571F" w:rsidRDefault="0037571F" w:rsidP="00FE2E76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</w:rPr>
        <w:t>Wykonawca (Pełnomocnik) wspomniany wyżej, d</w:t>
      </w:r>
      <w:r w:rsidR="00EA4EEB">
        <w:rPr>
          <w:rFonts w:asciiTheme="minorHAnsi" w:eastAsia="Arial Unicode MS" w:hAnsiTheme="minorHAnsi" w:cstheme="minorHAnsi"/>
          <w:sz w:val="22"/>
          <w:szCs w:val="22"/>
        </w:rPr>
        <w:t>ołącza do oferty pełnomocnictwo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do reprezentowania ich w postępowaniu, albo reprezentowania w postępowaniu i zawarcia umowy, z podpisami upoważnionych przedstawicieli wykonawców. Treść pełnomocnictwa powinna dokładnie określać m.in.:</w:t>
      </w:r>
    </w:p>
    <w:p w14:paraId="7F86D10C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konsorcjum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oznaczenie wykonawców ubiegających się o udzielenie zamówienia, wskazanie Wykonawcy (Pełnomocnika) i zakres pełnomocnictwa (dokument winien być podpisany przez upoważnionych przedstawicieli poszczególnych Wykonawców);</w:t>
      </w:r>
    </w:p>
    <w:p w14:paraId="720EC865" w14:textId="77777777" w:rsidR="0037571F" w:rsidRPr="0037571F" w:rsidRDefault="0037571F" w:rsidP="00FE2E76">
      <w:pPr>
        <w:pStyle w:val="Akapitzlist"/>
        <w:numPr>
          <w:ilvl w:val="0"/>
          <w:numId w:val="15"/>
        </w:numPr>
        <w:spacing w:line="276" w:lineRule="auto"/>
        <w:ind w:left="1276" w:hanging="425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7571F">
        <w:rPr>
          <w:rFonts w:asciiTheme="minorHAnsi" w:eastAsia="Arial Unicode MS" w:hAnsiTheme="minorHAnsi" w:cstheme="minorHAnsi"/>
          <w:sz w:val="22"/>
          <w:szCs w:val="22"/>
          <w:u w:val="single"/>
        </w:rPr>
        <w:t>w przypadku spółki cywilnej</w:t>
      </w:r>
      <w:r w:rsidRPr="0037571F">
        <w:rPr>
          <w:rFonts w:asciiTheme="minorHAnsi" w:eastAsia="Arial Unicode MS" w:hAnsiTheme="minorHAnsi" w:cstheme="minorHAnsi"/>
          <w:sz w:val="22"/>
          <w:szCs w:val="22"/>
        </w:rPr>
        <w:t xml:space="preserve"> – określenie postępowania, którego dotyczy, wskazanie Pełnomocnika, zakres pełnomocnictwa (dokument winien być podpisany przez wszystkich wspólników).</w:t>
      </w:r>
    </w:p>
    <w:p w14:paraId="3C2AC174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>Wszelka korespondencja prowadzona będzie z Wykonawcą (Pełnomocnikiem).</w:t>
      </w:r>
    </w:p>
    <w:p w14:paraId="4F4C553C" w14:textId="77777777" w:rsidR="00EA4EEB" w:rsidRDefault="0037571F" w:rsidP="00FE2E76">
      <w:pPr>
        <w:pStyle w:val="Akapitzlist"/>
        <w:numPr>
          <w:ilvl w:val="0"/>
          <w:numId w:val="1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Treść </w:t>
      </w:r>
      <w:r w:rsidR="00EA4EEB">
        <w:rPr>
          <w:rFonts w:asciiTheme="minorHAnsi" w:hAnsiTheme="minorHAnsi" w:cstheme="minorHAnsi"/>
          <w:sz w:val="22"/>
          <w:szCs w:val="22"/>
        </w:rPr>
        <w:t xml:space="preserve">oferty musi </w:t>
      </w:r>
      <w:r w:rsidR="00FC614F">
        <w:rPr>
          <w:rFonts w:asciiTheme="minorHAnsi" w:hAnsiTheme="minorHAnsi" w:cstheme="minorHAnsi"/>
          <w:sz w:val="22"/>
          <w:szCs w:val="22"/>
        </w:rPr>
        <w:t>być zgodna z wymaganiami zamawiającego określonymi w dokumentach zamówienia</w:t>
      </w:r>
      <w:r w:rsidRPr="00EA4EEB">
        <w:rPr>
          <w:rFonts w:asciiTheme="minorHAnsi" w:hAnsiTheme="minorHAnsi" w:cstheme="minorHAnsi"/>
          <w:sz w:val="22"/>
          <w:szCs w:val="22"/>
        </w:rPr>
        <w:t>.</w:t>
      </w:r>
    </w:p>
    <w:p w14:paraId="3E6EAD52" w14:textId="569DBD09" w:rsidR="00110046" w:rsidRPr="00FB0670" w:rsidRDefault="005A0E9D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0046">
        <w:rPr>
          <w:rFonts w:asciiTheme="minorHAnsi" w:hAnsiTheme="minorHAnsi" w:cstheme="minorHAnsi"/>
          <w:sz w:val="22"/>
          <w:szCs w:val="22"/>
        </w:rPr>
        <w:t xml:space="preserve">Oferta oraz pozostałe dokumenty, dla których Zamawiający określił wzory w formie załączników powinny być wypełnione zgodnie z załączonymi wzorami. W przypadku złożenia przez </w:t>
      </w:r>
      <w:r w:rsidRPr="00FB0670">
        <w:rPr>
          <w:rFonts w:asciiTheme="minorHAnsi" w:hAnsiTheme="minorHAnsi" w:cstheme="minorHAnsi"/>
          <w:sz w:val="22"/>
          <w:szCs w:val="22"/>
        </w:rPr>
        <w:t>Wykonawcę własnych formularzy ich treść musi być tożsama z treścią formularzy załączonych do niniejszej specyfikacji</w:t>
      </w:r>
      <w:r w:rsidR="00611D30" w:rsidRPr="00FB0670">
        <w:rPr>
          <w:rFonts w:asciiTheme="minorHAnsi" w:hAnsiTheme="minorHAnsi" w:cstheme="minorHAnsi"/>
          <w:sz w:val="22"/>
          <w:szCs w:val="22"/>
        </w:rPr>
        <w:t>.</w:t>
      </w:r>
      <w:r w:rsidRPr="00FB0670">
        <w:rPr>
          <w:rFonts w:asciiTheme="minorHAnsi" w:hAnsiTheme="minorHAnsi" w:cstheme="minorHAnsi"/>
          <w:sz w:val="22"/>
          <w:szCs w:val="22"/>
          <w:highlight w:val="yellow"/>
          <w:u w:val="single"/>
        </w:rPr>
        <w:t xml:space="preserve"> </w:t>
      </w:r>
    </w:p>
    <w:p w14:paraId="36FC0A6A" w14:textId="77777777" w:rsidR="00EA4EEB" w:rsidRPr="002300AA" w:rsidRDefault="00136B88" w:rsidP="00083132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6B88">
        <w:rPr>
          <w:rFonts w:asciiTheme="minorHAnsi" w:hAnsiTheme="minorHAnsi" w:cstheme="minorHAnsi"/>
          <w:sz w:val="22"/>
          <w:szCs w:val="22"/>
        </w:rPr>
        <w:t xml:space="preserve">W przypadku dokonania zmiany powodujących niezgodność treści oferty </w:t>
      </w:r>
      <w:r w:rsidR="00813FB6">
        <w:rPr>
          <w:rFonts w:asciiTheme="minorHAnsi" w:hAnsiTheme="minorHAnsi" w:cstheme="minorHAnsi"/>
          <w:sz w:val="22"/>
          <w:szCs w:val="22"/>
        </w:rPr>
        <w:t>z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136B88">
        <w:rPr>
          <w:rFonts w:asciiTheme="minorHAnsi" w:hAnsiTheme="minorHAnsi" w:cstheme="minorHAnsi"/>
          <w:sz w:val="22"/>
          <w:szCs w:val="22"/>
        </w:rPr>
        <w:t xml:space="preserve">warunkami zamówienia, oferta zostanie odrzucona na podstawie art. 226 ust.1 </w:t>
      </w:r>
      <w:r w:rsidR="00E67400" w:rsidRPr="00136B88">
        <w:rPr>
          <w:rFonts w:asciiTheme="minorHAnsi" w:hAnsiTheme="minorHAnsi" w:cstheme="minorHAnsi"/>
          <w:sz w:val="22"/>
          <w:szCs w:val="22"/>
        </w:rPr>
        <w:t>pkt.</w:t>
      </w:r>
      <w:r w:rsidRPr="00136B88">
        <w:rPr>
          <w:rFonts w:asciiTheme="minorHAnsi" w:hAnsiTheme="minorHAnsi" w:cstheme="minorHAnsi"/>
          <w:sz w:val="22"/>
          <w:szCs w:val="22"/>
        </w:rPr>
        <w:t xml:space="preserve"> 5 ustawy – jako niezgodna </w:t>
      </w:r>
      <w:r w:rsidRPr="002300AA">
        <w:rPr>
          <w:rFonts w:asciiTheme="minorHAnsi" w:hAnsiTheme="minorHAnsi" w:cstheme="minorHAnsi"/>
          <w:sz w:val="22"/>
          <w:szCs w:val="22"/>
        </w:rPr>
        <w:t>z warunkami zamówienia.</w:t>
      </w:r>
    </w:p>
    <w:p w14:paraId="7E28665C" w14:textId="65741E85" w:rsidR="00EA4EEB" w:rsidRPr="002300AA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00AA">
        <w:rPr>
          <w:rFonts w:asciiTheme="minorHAnsi" w:hAnsiTheme="minorHAnsi" w:cstheme="minorHAnsi"/>
          <w:sz w:val="22"/>
          <w:szCs w:val="22"/>
        </w:rPr>
        <w:t xml:space="preserve">Wykonawca może, przed upływem terminu składania ofert, wycofać ofertę na zasadach </w:t>
      </w:r>
      <w:r w:rsidR="00813FB6" w:rsidRPr="002300AA">
        <w:rPr>
          <w:rFonts w:asciiTheme="minorHAnsi" w:hAnsiTheme="minorHAnsi" w:cstheme="minorHAnsi"/>
          <w:sz w:val="22"/>
          <w:szCs w:val="22"/>
        </w:rPr>
        <w:br/>
      </w:r>
      <w:r w:rsidRPr="002300AA">
        <w:rPr>
          <w:rFonts w:asciiTheme="minorHAnsi" w:hAnsiTheme="minorHAnsi" w:cstheme="minorHAnsi"/>
          <w:sz w:val="22"/>
          <w:szCs w:val="22"/>
        </w:rPr>
        <w:t>i w t</w:t>
      </w:r>
      <w:r w:rsidR="000C4B19" w:rsidRPr="002300AA">
        <w:rPr>
          <w:rFonts w:asciiTheme="minorHAnsi" w:hAnsiTheme="minorHAnsi" w:cstheme="minorHAnsi"/>
          <w:sz w:val="22"/>
          <w:szCs w:val="22"/>
        </w:rPr>
        <w:t>rybie określonym w niniejszej S</w:t>
      </w:r>
      <w:r w:rsidRPr="002300AA">
        <w:rPr>
          <w:rFonts w:asciiTheme="minorHAnsi" w:hAnsiTheme="minorHAnsi" w:cstheme="minorHAnsi"/>
          <w:sz w:val="22"/>
          <w:szCs w:val="22"/>
        </w:rPr>
        <w:t xml:space="preserve">WZ przy wykorzystaniu </w:t>
      </w:r>
      <w:r w:rsidR="002300AA" w:rsidRPr="002300AA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Pr="002300AA">
        <w:rPr>
          <w:rFonts w:asciiTheme="minorHAnsi" w:hAnsiTheme="minorHAnsi" w:cstheme="minorHAnsi"/>
          <w:sz w:val="22"/>
          <w:szCs w:val="22"/>
        </w:rPr>
        <w:t>.</w:t>
      </w:r>
    </w:p>
    <w:p w14:paraId="6EEBE02A" w14:textId="77777777" w:rsidR="00B930C9" w:rsidRPr="00EF5088" w:rsidRDefault="00B930C9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41E5B">
        <w:rPr>
          <w:rFonts w:asciiTheme="minorHAnsi" w:hAnsiTheme="minorHAnsi" w:cstheme="minorHAnsi"/>
          <w:bCs/>
          <w:iCs/>
          <w:sz w:val="22"/>
          <w:szCs w:val="22"/>
        </w:rPr>
        <w:t>Zmiana oferty następuje za pośrednictwem dedykowanego mechanizmu wycofania oferty oraz jej ponownego złożenia.</w:t>
      </w:r>
    </w:p>
    <w:p w14:paraId="6A039820" w14:textId="3EA24C75" w:rsidR="00EA4EEB" w:rsidRPr="00B930C9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30C9">
        <w:rPr>
          <w:rFonts w:asciiTheme="minorHAnsi" w:hAnsiTheme="minorHAnsi" w:cstheme="minorHAnsi"/>
          <w:sz w:val="22"/>
          <w:szCs w:val="22"/>
        </w:rPr>
        <w:lastRenderedPageBreak/>
        <w:t xml:space="preserve">Zamawiający informuje, iż zgodnie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1</w:t>
      </w:r>
      <w:r w:rsidRPr="00B930C9">
        <w:rPr>
          <w:rFonts w:asciiTheme="minorHAnsi" w:hAnsiTheme="minorHAnsi" w:cstheme="minorHAnsi"/>
          <w:sz w:val="22"/>
          <w:szCs w:val="22"/>
        </w:rPr>
        <w:t xml:space="preserve">8 w zw. z art. </w:t>
      </w:r>
      <w:r w:rsidR="005B4842" w:rsidRPr="00B930C9">
        <w:rPr>
          <w:rFonts w:asciiTheme="minorHAnsi" w:hAnsiTheme="minorHAnsi" w:cstheme="minorHAnsi"/>
          <w:sz w:val="22"/>
          <w:szCs w:val="22"/>
        </w:rPr>
        <w:t>74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ustawy, oferty składane </w:t>
      </w:r>
      <w:r w:rsidR="0024154F" w:rsidRPr="00B930C9">
        <w:rPr>
          <w:rFonts w:asciiTheme="minorHAnsi" w:hAnsiTheme="minorHAnsi" w:cstheme="minorHAnsi"/>
          <w:sz w:val="22"/>
          <w:szCs w:val="22"/>
        </w:rPr>
        <w:br/>
      </w:r>
      <w:r w:rsidRPr="00B930C9">
        <w:rPr>
          <w:rFonts w:asciiTheme="minorHAnsi" w:hAnsiTheme="minorHAnsi" w:cstheme="minorHAnsi"/>
          <w:sz w:val="22"/>
          <w:szCs w:val="22"/>
        </w:rPr>
        <w:t xml:space="preserve">w postępowaniu o zamówienie publiczne, są jawne i podlegają udostępnieniu, z wyjątkiem informacji stanowiących tajemnicę przedsiębiorstwa w rozumieniu art. 11 ust. </w:t>
      </w:r>
      <w:r w:rsidR="00731167">
        <w:rPr>
          <w:rFonts w:asciiTheme="minorHAnsi" w:hAnsiTheme="minorHAnsi" w:cstheme="minorHAnsi"/>
          <w:sz w:val="22"/>
          <w:szCs w:val="22"/>
        </w:rPr>
        <w:t>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</w:t>
      </w:r>
      <w:r w:rsidR="00EA4EEB" w:rsidRPr="00B930C9">
        <w:rPr>
          <w:rFonts w:asciiTheme="minorHAnsi" w:hAnsiTheme="minorHAnsi" w:cstheme="minorHAnsi"/>
          <w:sz w:val="22"/>
          <w:szCs w:val="22"/>
        </w:rPr>
        <w:t xml:space="preserve">tawy z dnia 16 kwietnia 1993r. </w:t>
      </w:r>
      <w:r w:rsidRPr="00B930C9">
        <w:rPr>
          <w:rFonts w:asciiTheme="minorHAnsi" w:hAnsiTheme="minorHAnsi" w:cstheme="minorHAnsi"/>
          <w:sz w:val="22"/>
          <w:szCs w:val="22"/>
        </w:rPr>
        <w:t>o zwalczaniu nieuczciwej konkurencji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="00E81FC4" w:rsidRPr="00B930C9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B930C9">
        <w:rPr>
          <w:rFonts w:asciiTheme="minorHAnsi" w:hAnsiTheme="minorHAnsi" w:cstheme="minorHAnsi"/>
          <w:sz w:val="22"/>
          <w:szCs w:val="22"/>
        </w:rPr>
        <w:t xml:space="preserve"> r. poz., 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B930C9">
        <w:rPr>
          <w:rFonts w:asciiTheme="minorHAnsi" w:hAnsiTheme="minorHAnsi" w:cstheme="minorHAnsi"/>
          <w:sz w:val="22"/>
          <w:szCs w:val="22"/>
        </w:rPr>
        <w:t>)</w:t>
      </w:r>
      <w:r w:rsidRPr="00B930C9">
        <w:rPr>
          <w:rFonts w:asciiTheme="minorHAnsi" w:hAnsiTheme="minorHAnsi" w:cstheme="minorHAnsi"/>
          <w:sz w:val="22"/>
          <w:szCs w:val="22"/>
        </w:rPr>
        <w:t xml:space="preserve"> jeśli Wykonawca, nie później niż</w:t>
      </w:r>
      <w:r w:rsidR="00394FCC">
        <w:rPr>
          <w:rFonts w:asciiTheme="minorHAnsi" w:hAnsiTheme="minorHAnsi" w:cstheme="minorHAnsi"/>
          <w:sz w:val="22"/>
          <w:szCs w:val="22"/>
        </w:rPr>
        <w:t xml:space="preserve"> </w:t>
      </w:r>
      <w:r w:rsidRPr="00B930C9">
        <w:rPr>
          <w:rFonts w:asciiTheme="minorHAnsi" w:hAnsiTheme="minorHAnsi" w:cstheme="minorHAnsi"/>
          <w:sz w:val="22"/>
          <w:szCs w:val="22"/>
        </w:rPr>
        <w:t xml:space="preserve">w terminie składania ofert, zastrzegł, że nie mogą one być udostępniane oraz wykazał, </w:t>
      </w:r>
      <w:proofErr w:type="spellStart"/>
      <w:r w:rsidRPr="00B930C9">
        <w:rPr>
          <w:rFonts w:asciiTheme="minorHAnsi" w:hAnsiTheme="minorHAnsi" w:cstheme="minorHAnsi"/>
          <w:sz w:val="22"/>
          <w:szCs w:val="22"/>
        </w:rPr>
        <w:t>iżone</w:t>
      </w:r>
      <w:proofErr w:type="spellEnd"/>
      <w:r w:rsidRPr="00B930C9">
        <w:rPr>
          <w:rFonts w:asciiTheme="minorHAnsi" w:hAnsiTheme="minorHAnsi" w:cstheme="minorHAnsi"/>
          <w:sz w:val="22"/>
          <w:szCs w:val="22"/>
        </w:rPr>
        <w:t xml:space="preserve">  informacje stanowią tajemnicę przedsiębiorstwa. Wykonawca nie może zastrzec informacji, o których mowa w art. </w:t>
      </w:r>
      <w:r w:rsidR="00B509B0" w:rsidRPr="00B930C9">
        <w:rPr>
          <w:rFonts w:asciiTheme="minorHAnsi" w:hAnsiTheme="minorHAnsi" w:cstheme="minorHAnsi"/>
          <w:sz w:val="22"/>
          <w:szCs w:val="22"/>
        </w:rPr>
        <w:t>222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ust. </w:t>
      </w:r>
      <w:r w:rsidR="00B509B0" w:rsidRPr="00B930C9">
        <w:rPr>
          <w:rFonts w:asciiTheme="minorHAnsi" w:hAnsiTheme="minorHAnsi" w:cstheme="minorHAnsi"/>
          <w:sz w:val="22"/>
          <w:szCs w:val="22"/>
        </w:rPr>
        <w:t>5</w:t>
      </w:r>
      <w:r w:rsidRPr="00B930C9">
        <w:rPr>
          <w:rFonts w:asciiTheme="minorHAnsi" w:hAnsiTheme="minorHAnsi" w:cstheme="minorHAnsi"/>
          <w:sz w:val="22"/>
          <w:szCs w:val="22"/>
        </w:rPr>
        <w:t xml:space="preserve"> ustawy. Informacje stanowiące tajemnicę przedsiębiorstwa, które Wykonawca chce zastrzec, muszą zostać załączone </w:t>
      </w:r>
      <w:r w:rsidR="00B930C9">
        <w:rPr>
          <w:rFonts w:asciiTheme="minorHAnsi" w:hAnsiTheme="minorHAnsi" w:cstheme="minorHAnsi"/>
          <w:sz w:val="22"/>
          <w:szCs w:val="22"/>
        </w:rPr>
        <w:t xml:space="preserve"> w systemie i w odpowiedni sposób oznaczone zgodnie z instrukcją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="00B930C9">
        <w:rPr>
          <w:rFonts w:asciiTheme="minorHAnsi" w:hAnsiTheme="minorHAnsi" w:cstheme="minorHAnsi"/>
          <w:sz w:val="22"/>
          <w:szCs w:val="22"/>
        </w:rPr>
        <w:t>ykonawcy</w:t>
      </w:r>
      <w:r w:rsidRPr="00B930C9">
        <w:rPr>
          <w:rFonts w:asciiTheme="minorHAnsi" w:hAnsiTheme="minorHAnsi" w:cstheme="minorHAnsi"/>
          <w:sz w:val="22"/>
          <w:szCs w:val="22"/>
        </w:rPr>
        <w:t>.</w:t>
      </w:r>
    </w:p>
    <w:p w14:paraId="26F000FB" w14:textId="77777777" w:rsidR="008844E6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4EEB">
        <w:rPr>
          <w:rFonts w:asciiTheme="minorHAnsi" w:hAnsiTheme="minorHAnsi" w:cstheme="minorHAnsi"/>
          <w:sz w:val="22"/>
          <w:szCs w:val="22"/>
        </w:rPr>
        <w:t xml:space="preserve">Zastrzeżenie informacji, które nie stanowią tajemnicy przedsiębiorstwa w rozumieniu ustawy </w:t>
      </w:r>
      <w:r w:rsidRPr="00EA4EEB">
        <w:rPr>
          <w:rFonts w:asciiTheme="minorHAnsi" w:hAnsiTheme="minorHAnsi" w:cstheme="minorHAnsi"/>
          <w:sz w:val="22"/>
          <w:szCs w:val="22"/>
        </w:rPr>
        <w:br/>
        <w:t>o zwalczaniu nieuczciwej konkurencji będzie traktowane, jako bezskuteczne i skutkować będzie ich odtajnieniem.</w:t>
      </w:r>
    </w:p>
    <w:p w14:paraId="6062729A" w14:textId="2A427FAA" w:rsidR="0037571F" w:rsidRPr="00FB0670" w:rsidRDefault="0037571F" w:rsidP="00FE2E76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B0670">
        <w:rPr>
          <w:rFonts w:asciiTheme="minorHAnsi" w:hAnsiTheme="minorHAnsi" w:cstheme="minorHAnsi"/>
          <w:sz w:val="22"/>
          <w:szCs w:val="22"/>
        </w:rPr>
        <w:t xml:space="preserve">Zgodnie z art. 11 ust </w:t>
      </w:r>
      <w:r w:rsidR="00731167" w:rsidRPr="00FB0670">
        <w:rPr>
          <w:rFonts w:asciiTheme="minorHAnsi" w:hAnsiTheme="minorHAnsi" w:cstheme="minorHAnsi"/>
          <w:sz w:val="22"/>
          <w:szCs w:val="22"/>
        </w:rPr>
        <w:t>2</w:t>
      </w:r>
      <w:r w:rsidRPr="00FB0670">
        <w:rPr>
          <w:rFonts w:asciiTheme="minorHAnsi" w:hAnsiTheme="minorHAnsi" w:cstheme="minorHAnsi"/>
          <w:sz w:val="22"/>
          <w:szCs w:val="22"/>
        </w:rPr>
        <w:t xml:space="preserve"> ustawy z dnia 16 kwietnia 1993 r. o zwalczaniu nieuczciwej konkurencji</w:t>
      </w:r>
      <w:r w:rsidR="000C4B19" w:rsidRPr="00FB0670">
        <w:rPr>
          <w:rFonts w:asciiTheme="minorHAnsi" w:hAnsiTheme="minorHAnsi" w:cstheme="minorHAnsi"/>
          <w:sz w:val="22"/>
          <w:szCs w:val="22"/>
        </w:rPr>
        <w:br/>
      </w:r>
      <w:r w:rsidR="00E81FC4" w:rsidRPr="00FB0670">
        <w:rPr>
          <w:rFonts w:asciiTheme="minorHAnsi" w:hAnsiTheme="minorHAnsi" w:cstheme="minorHAnsi"/>
          <w:sz w:val="22"/>
          <w:szCs w:val="22"/>
        </w:rPr>
        <w:t>(Dz. U. z 202</w:t>
      </w:r>
      <w:r w:rsidR="00C04C17">
        <w:rPr>
          <w:rFonts w:asciiTheme="minorHAnsi" w:hAnsiTheme="minorHAnsi" w:cstheme="minorHAnsi"/>
          <w:sz w:val="22"/>
          <w:szCs w:val="22"/>
        </w:rPr>
        <w:t>2</w:t>
      </w:r>
      <w:r w:rsidR="00E81FC4" w:rsidRPr="00FB0670">
        <w:rPr>
          <w:rFonts w:asciiTheme="minorHAnsi" w:hAnsiTheme="minorHAnsi" w:cstheme="minorHAnsi"/>
          <w:sz w:val="22"/>
          <w:szCs w:val="22"/>
        </w:rPr>
        <w:t xml:space="preserve"> r., poz.</w:t>
      </w:r>
      <w:r w:rsidR="00394FCC" w:rsidRPr="00FB0670">
        <w:rPr>
          <w:rFonts w:asciiTheme="minorHAnsi" w:hAnsiTheme="minorHAnsi" w:cstheme="minorHAnsi"/>
          <w:sz w:val="22"/>
          <w:szCs w:val="22"/>
        </w:rPr>
        <w:t>1</w:t>
      </w:r>
      <w:r w:rsidR="00C04C17">
        <w:rPr>
          <w:rFonts w:asciiTheme="minorHAnsi" w:hAnsiTheme="minorHAnsi" w:cstheme="minorHAnsi"/>
          <w:sz w:val="22"/>
          <w:szCs w:val="22"/>
        </w:rPr>
        <w:t>233</w:t>
      </w:r>
      <w:r w:rsidR="00E81FC4" w:rsidRPr="00FB0670">
        <w:rPr>
          <w:rFonts w:asciiTheme="minorHAnsi" w:hAnsiTheme="minorHAnsi" w:cstheme="minorHAnsi"/>
          <w:sz w:val="22"/>
          <w:szCs w:val="22"/>
        </w:rPr>
        <w:t>)</w:t>
      </w:r>
      <w:r w:rsidRPr="00FB0670">
        <w:rPr>
          <w:rFonts w:asciiTheme="minorHAnsi" w:hAnsiTheme="minorHAnsi" w:cstheme="minorHAnsi"/>
          <w:sz w:val="22"/>
          <w:szCs w:val="22"/>
        </w:rPr>
        <w:t xml:space="preserve"> przez tajemnicę przedsiębiorstwa rozumie się </w:t>
      </w:r>
      <w:r w:rsidR="000D0092" w:rsidRPr="00FB0670">
        <w:rPr>
          <w:rFonts w:asciiTheme="minorHAnsi" w:hAnsiTheme="minorHAnsi" w:cstheme="minorHAnsi"/>
          <w:sz w:val="22"/>
          <w:szCs w:val="22"/>
        </w:rPr>
        <w:t>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3BD35A7B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sz w:val="24"/>
          <w:szCs w:val="24"/>
        </w:rPr>
      </w:pPr>
      <w:bookmarkStart w:id="53" w:name="_Toc143597487"/>
      <w:r w:rsidRPr="001E68B7">
        <w:rPr>
          <w:rFonts w:cstheme="majorHAnsi"/>
          <w:b/>
          <w:sz w:val="24"/>
          <w:szCs w:val="24"/>
        </w:rPr>
        <w:t>Sposób oraz termin składania ofert.</w:t>
      </w:r>
      <w:bookmarkEnd w:id="53"/>
    </w:p>
    <w:p w14:paraId="36430709" w14:textId="6072F8D9" w:rsidR="00394FCC" w:rsidRPr="00475FF1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i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2300AA" w:rsidRPr="00A038C0">
        <w:rPr>
          <w:rFonts w:asciiTheme="minorHAnsi" w:hAnsiTheme="minorHAnsi" w:cstheme="minorHAnsi"/>
          <w:b/>
          <w:sz w:val="22"/>
          <w:szCs w:val="22"/>
        </w:rPr>
        <w:t>platformy e-Zamówienia</w:t>
      </w:r>
      <w:r w:rsidR="00394FCC" w:rsidRPr="00FF1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F1CCE">
        <w:rPr>
          <w:rFonts w:asciiTheme="minorHAnsi" w:hAnsiTheme="minorHAnsi" w:cstheme="minorHAnsi"/>
          <w:sz w:val="22"/>
          <w:szCs w:val="22"/>
        </w:rPr>
        <w:t>pod adresem:</w:t>
      </w:r>
    </w:p>
    <w:p w14:paraId="35C18668" w14:textId="1A552F8B" w:rsidR="00475FF1" w:rsidRPr="00475FF1" w:rsidRDefault="00475FF1" w:rsidP="00475FF1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475FF1">
          <w:rPr>
            <w:rStyle w:val="Hipercze"/>
            <w:rFonts w:asciiTheme="minorHAnsi" w:hAnsiTheme="minorHAnsi" w:cstheme="minorHAnsi"/>
            <w:sz w:val="22"/>
            <w:szCs w:val="22"/>
          </w:rPr>
          <w:t>https://ezamowienia.gov.pl/mp-client/search/list/ocds-148610-27378613-cb85-4bfe-b0e5-96db485ca4b9</w:t>
        </w:r>
      </w:hyperlink>
    </w:p>
    <w:p w14:paraId="29660164" w14:textId="5167CB21" w:rsidR="00242319" w:rsidRDefault="00B930C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 xml:space="preserve">Wykonawca składa ofertę za  pośrednictwem </w:t>
      </w:r>
      <w:r w:rsidR="00242319" w:rsidRPr="00242319">
        <w:rPr>
          <w:rFonts w:asciiTheme="minorHAnsi" w:hAnsiTheme="minorHAnsi" w:cstheme="minorHAnsi"/>
          <w:sz w:val="22"/>
          <w:szCs w:val="22"/>
        </w:rPr>
        <w:t>modułu składani ofert i wniosków (MOW) Platformy</w:t>
      </w:r>
      <w:r w:rsidR="00242319">
        <w:rPr>
          <w:rFonts w:asciiTheme="minorHAnsi" w:hAnsiTheme="minorHAnsi" w:cstheme="minorHAnsi"/>
          <w:sz w:val="22"/>
          <w:szCs w:val="22"/>
        </w:rPr>
        <w:t xml:space="preserve"> </w:t>
      </w:r>
      <w:r w:rsidR="00242319" w:rsidRPr="00242319">
        <w:rPr>
          <w:rFonts w:asciiTheme="minorHAnsi" w:hAnsiTheme="minorHAnsi" w:cstheme="minorHAnsi"/>
          <w:sz w:val="22"/>
          <w:szCs w:val="22"/>
        </w:rPr>
        <w:t>e-Zamówienia.</w:t>
      </w:r>
    </w:p>
    <w:p w14:paraId="38BCB7D9" w14:textId="42662E6C" w:rsidR="00242319" w:rsidRPr="00242319" w:rsidRDefault="00242319" w:rsidP="00040A88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System sprawdza czy złożone pliki s</w:t>
      </w:r>
      <w:r w:rsidR="00040A88">
        <w:rPr>
          <w:rFonts w:asciiTheme="minorHAnsi" w:hAnsiTheme="minorHAnsi" w:cstheme="minorHAnsi"/>
          <w:sz w:val="22"/>
          <w:szCs w:val="22"/>
        </w:rPr>
        <w:t>ą</w:t>
      </w:r>
      <w:r w:rsidRPr="00242319">
        <w:rPr>
          <w:rFonts w:asciiTheme="minorHAnsi" w:hAnsiTheme="minorHAnsi" w:cstheme="minorHAnsi"/>
          <w:sz w:val="22"/>
          <w:szCs w:val="22"/>
        </w:rPr>
        <w:t xml:space="preserve"> podpisane i automatycznie je szyfruje, informując o tym</w:t>
      </w:r>
    </w:p>
    <w:p w14:paraId="3AE5DD6B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Wykonawcę. Potwierdzenie czasu przekazania i odbioru oferty znajduje się w Elektronicznym</w:t>
      </w:r>
    </w:p>
    <w:p w14:paraId="1F6C26B1" w14:textId="77777777" w:rsidR="00242319" w:rsidRPr="00242319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Potwierdzeniu Przesłania (EPP) i Elektronicznym Potwierdzeniu Odebrania (EPO). EPP i EPO</w:t>
      </w:r>
    </w:p>
    <w:p w14:paraId="246F2215" w14:textId="3DB6EB0F" w:rsidR="00613493" w:rsidRPr="00040A88" w:rsidRDefault="00242319" w:rsidP="00040A88">
      <w:pPr>
        <w:pStyle w:val="Akapitzlist"/>
        <w:shd w:val="clear" w:color="auto" w:fill="FFFFFF" w:themeFill="background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319">
        <w:rPr>
          <w:rFonts w:asciiTheme="minorHAnsi" w:hAnsiTheme="minorHAnsi" w:cstheme="minorHAnsi"/>
          <w:sz w:val="22"/>
          <w:szCs w:val="22"/>
        </w:rPr>
        <w:t>dostępne są dla zalogowanego Wykonawcy w zakładce „Oferty/Wnioski”</w:t>
      </w:r>
    </w:p>
    <w:p w14:paraId="567B3EB8" w14:textId="5BF1A5A3" w:rsidR="00613493" w:rsidRPr="00DF470D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DF470D">
        <w:rPr>
          <w:rFonts w:asciiTheme="minorHAnsi" w:hAnsiTheme="minorHAnsi" w:cstheme="minorHAnsi"/>
          <w:sz w:val="22"/>
          <w:szCs w:val="22"/>
        </w:rPr>
        <w:t xml:space="preserve">dniu </w:t>
      </w:r>
      <w:r w:rsidR="00C22E8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C1DF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A1AFC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423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C1DF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F470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C1DF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85B79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Pr="00DF470D">
        <w:rPr>
          <w:rFonts w:asciiTheme="minorHAnsi" w:hAnsiTheme="minorHAnsi" w:cstheme="minorHAnsi"/>
          <w:b/>
          <w:sz w:val="22"/>
          <w:szCs w:val="22"/>
        </w:rPr>
        <w:t>.00</w:t>
      </w:r>
      <w:r w:rsidR="001F5B67" w:rsidRPr="00DF470D">
        <w:rPr>
          <w:rFonts w:asciiTheme="minorHAnsi" w:hAnsiTheme="minorHAnsi" w:cstheme="minorHAnsi"/>
          <w:sz w:val="22"/>
          <w:szCs w:val="22"/>
        </w:rPr>
        <w:t>.</w:t>
      </w:r>
    </w:p>
    <w:p w14:paraId="5121F06F" w14:textId="77777777" w:rsidR="00FA1A83" w:rsidRPr="00FF1CCE" w:rsidRDefault="00613493" w:rsidP="00FE2E76">
      <w:pPr>
        <w:pStyle w:val="Akapitzlist"/>
        <w:numPr>
          <w:ilvl w:val="0"/>
          <w:numId w:val="13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F1CCE">
        <w:rPr>
          <w:rFonts w:asciiTheme="minorHAnsi" w:hAnsiTheme="minorHAnsi" w:cstheme="minorHAnsi"/>
          <w:sz w:val="22"/>
          <w:szCs w:val="22"/>
        </w:rPr>
        <w:t xml:space="preserve">O terminie złożenia oferty decyduje czas pełnego przeprocesowania transakcji </w:t>
      </w:r>
      <w:r w:rsidR="005077C3" w:rsidRPr="00FF1CCE">
        <w:rPr>
          <w:rFonts w:asciiTheme="minorHAnsi" w:hAnsiTheme="minorHAnsi" w:cstheme="minorHAnsi"/>
          <w:sz w:val="22"/>
          <w:szCs w:val="22"/>
        </w:rPr>
        <w:t xml:space="preserve">w </w:t>
      </w:r>
      <w:r w:rsidR="005077C3" w:rsidRPr="00FF1CCE">
        <w:rPr>
          <w:rFonts w:asciiTheme="minorHAnsi" w:hAnsiTheme="minorHAnsi" w:cstheme="minorHAnsi"/>
          <w:b/>
          <w:bCs/>
          <w:sz w:val="22"/>
          <w:szCs w:val="22"/>
        </w:rPr>
        <w:t>Systemie</w:t>
      </w:r>
      <w:r w:rsidR="005077C3" w:rsidRPr="00FF1CCE">
        <w:rPr>
          <w:rFonts w:asciiTheme="minorHAnsi" w:hAnsiTheme="minorHAnsi" w:cstheme="minorHAnsi"/>
          <w:sz w:val="22"/>
          <w:szCs w:val="22"/>
        </w:rPr>
        <w:t>.</w:t>
      </w:r>
    </w:p>
    <w:p w14:paraId="28F7E28F" w14:textId="77777777" w:rsidR="00613493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4" w:name="_Toc143597488"/>
      <w:r w:rsidRPr="001E68B7">
        <w:rPr>
          <w:rFonts w:cstheme="majorHAnsi"/>
          <w:b/>
          <w:bCs/>
          <w:sz w:val="24"/>
          <w:szCs w:val="24"/>
        </w:rPr>
        <w:t>Termin otwarcia ofert.</w:t>
      </w:r>
      <w:bookmarkEnd w:id="54"/>
    </w:p>
    <w:p w14:paraId="48BB4AEF" w14:textId="52DA49D7" w:rsidR="00613493" w:rsidRPr="00DF470D" w:rsidRDefault="0061349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3493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C22E8B">
        <w:rPr>
          <w:rFonts w:asciiTheme="minorHAnsi" w:hAnsiTheme="minorHAnsi" w:cstheme="minorHAnsi"/>
          <w:b/>
          <w:sz w:val="22"/>
          <w:szCs w:val="22"/>
        </w:rPr>
        <w:t>2</w:t>
      </w:r>
      <w:r w:rsidR="00FC1DF2">
        <w:rPr>
          <w:rFonts w:asciiTheme="minorHAnsi" w:hAnsiTheme="minorHAnsi" w:cstheme="minorHAnsi"/>
          <w:b/>
          <w:sz w:val="22"/>
          <w:szCs w:val="22"/>
        </w:rPr>
        <w:t>4</w:t>
      </w:r>
      <w:r w:rsidR="000A1AFC" w:rsidRPr="00DF470D">
        <w:rPr>
          <w:rFonts w:asciiTheme="minorHAnsi" w:hAnsiTheme="minorHAnsi" w:cstheme="minorHAnsi"/>
          <w:b/>
          <w:sz w:val="22"/>
          <w:szCs w:val="22"/>
        </w:rPr>
        <w:t>.</w:t>
      </w:r>
      <w:r w:rsidR="00040A88">
        <w:rPr>
          <w:rFonts w:asciiTheme="minorHAnsi" w:hAnsiTheme="minorHAnsi" w:cstheme="minorHAnsi"/>
          <w:b/>
          <w:sz w:val="22"/>
          <w:szCs w:val="22"/>
        </w:rPr>
        <w:t>1</w:t>
      </w:r>
      <w:r w:rsidR="00FC1DF2">
        <w:rPr>
          <w:rFonts w:asciiTheme="minorHAnsi" w:hAnsiTheme="minorHAnsi" w:cstheme="minorHAnsi"/>
          <w:b/>
          <w:sz w:val="22"/>
          <w:szCs w:val="22"/>
        </w:rPr>
        <w:t>0</w:t>
      </w:r>
      <w:r w:rsidR="001F5B67" w:rsidRPr="00DF470D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FC1DF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6142C" w:rsidRPr="00DF47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5B67" w:rsidRPr="00DF470D">
        <w:rPr>
          <w:rFonts w:asciiTheme="minorHAnsi" w:hAnsiTheme="minorHAnsi" w:cstheme="minorHAnsi"/>
          <w:b/>
          <w:sz w:val="22"/>
          <w:szCs w:val="22"/>
        </w:rPr>
        <w:t xml:space="preserve">r. o godz. </w:t>
      </w:r>
      <w:r w:rsidR="008115FF" w:rsidRPr="00DF470D">
        <w:rPr>
          <w:rFonts w:asciiTheme="minorHAnsi" w:hAnsiTheme="minorHAnsi" w:cstheme="minorHAnsi"/>
          <w:b/>
          <w:sz w:val="22"/>
          <w:szCs w:val="22"/>
        </w:rPr>
        <w:t>9</w:t>
      </w:r>
      <w:r w:rsidR="003317B8" w:rsidRPr="00DF470D">
        <w:rPr>
          <w:rFonts w:asciiTheme="minorHAnsi" w:hAnsiTheme="minorHAnsi" w:cstheme="minorHAnsi"/>
          <w:b/>
          <w:sz w:val="22"/>
          <w:szCs w:val="22"/>
        </w:rPr>
        <w:t>:3</w:t>
      </w:r>
      <w:r w:rsidR="007E367E" w:rsidRPr="00DF470D">
        <w:rPr>
          <w:rFonts w:asciiTheme="minorHAnsi" w:hAnsiTheme="minorHAnsi" w:cstheme="minorHAnsi"/>
          <w:b/>
          <w:sz w:val="22"/>
          <w:szCs w:val="22"/>
        </w:rPr>
        <w:t>0</w:t>
      </w:r>
      <w:r w:rsidRPr="00DF47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86056A" w14:textId="0B35A9EB" w:rsidR="00040A88" w:rsidRPr="00040A88" w:rsidRDefault="00040A88" w:rsidP="00040A88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40A88">
        <w:rPr>
          <w:rFonts w:asciiTheme="minorHAnsi" w:hAnsiTheme="minorHAnsi" w:cstheme="minorHAnsi"/>
          <w:sz w:val="22"/>
          <w:szCs w:val="22"/>
        </w:rPr>
        <w:t>Otwarcie ofert następuje poprzez użycie mechanizmu do odszyfrowania ofert dostępnego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0A88">
        <w:rPr>
          <w:rFonts w:asciiTheme="minorHAnsi" w:hAnsiTheme="minorHAnsi" w:cstheme="minorHAnsi"/>
          <w:sz w:val="22"/>
          <w:szCs w:val="22"/>
        </w:rPr>
        <w:t>na Platformie e-Zamówienia.</w:t>
      </w:r>
    </w:p>
    <w:p w14:paraId="4DF84DD3" w14:textId="392456B2" w:rsidR="00731167" w:rsidRPr="00613493" w:rsidRDefault="00E27DD3" w:rsidP="00FE2E76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B930C9">
        <w:rPr>
          <w:rFonts w:asciiTheme="minorHAnsi" w:hAnsiTheme="minorHAnsi" w:cstheme="minorHAnsi"/>
          <w:sz w:val="22"/>
          <w:szCs w:val="22"/>
        </w:rPr>
        <w:t xml:space="preserve">godnie z art. </w:t>
      </w:r>
      <w:r>
        <w:rPr>
          <w:rFonts w:asciiTheme="minorHAnsi" w:hAnsiTheme="minorHAnsi" w:cstheme="minorHAnsi"/>
          <w:sz w:val="22"/>
          <w:szCs w:val="22"/>
        </w:rPr>
        <w:t>222 ust.</w:t>
      </w:r>
      <w:r w:rsidR="004A45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2, w </w:t>
      </w:r>
      <w:r w:rsidR="00731167">
        <w:rPr>
          <w:rFonts w:asciiTheme="minorHAnsi" w:hAnsiTheme="minorHAnsi" w:cstheme="minorHAnsi"/>
          <w:sz w:val="22"/>
          <w:szCs w:val="22"/>
        </w:rPr>
        <w:t>przypadku awarii systemu</w:t>
      </w:r>
      <w:r>
        <w:rPr>
          <w:rFonts w:asciiTheme="minorHAnsi" w:hAnsiTheme="minorHAnsi" w:cstheme="minorHAnsi"/>
          <w:sz w:val="22"/>
          <w:szCs w:val="22"/>
        </w:rPr>
        <w:t xml:space="preserve">, która spowoduje brak możliwości otwarcia ofert w terminie określonym w </w:t>
      </w:r>
      <w:r w:rsidR="00E67400">
        <w:rPr>
          <w:rFonts w:asciiTheme="minorHAnsi" w:hAnsiTheme="minorHAnsi" w:cstheme="minorHAnsi"/>
          <w:sz w:val="22"/>
          <w:szCs w:val="22"/>
        </w:rPr>
        <w:t>pkt.</w:t>
      </w:r>
      <w:r>
        <w:rPr>
          <w:rFonts w:asciiTheme="minorHAnsi" w:hAnsiTheme="minorHAnsi" w:cstheme="minorHAnsi"/>
          <w:sz w:val="22"/>
          <w:szCs w:val="22"/>
        </w:rPr>
        <w:t xml:space="preserve"> 1, otwarcie ofert nastąpi niezwłocznie po usunięciu awarii. </w:t>
      </w:r>
    </w:p>
    <w:p w14:paraId="49CE66B4" w14:textId="77777777" w:rsidR="00043AF3" w:rsidRDefault="00A12CCB" w:rsidP="00FF1CCE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5" w:name="_Toc143597489"/>
      <w:r w:rsidRPr="001E68B7">
        <w:rPr>
          <w:rFonts w:cstheme="majorHAnsi"/>
          <w:b/>
          <w:bCs/>
          <w:sz w:val="24"/>
          <w:szCs w:val="24"/>
        </w:rPr>
        <w:t>Sposób obliczenia ceny.</w:t>
      </w:r>
      <w:bookmarkEnd w:id="55"/>
    </w:p>
    <w:p w14:paraId="0E46D312" w14:textId="77777777" w:rsidR="00B11A73" w:rsidRPr="00004C4B" w:rsidRDefault="0058262F">
      <w:pPr>
        <w:pStyle w:val="Default"/>
        <w:numPr>
          <w:ilvl w:val="2"/>
          <w:numId w:val="3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Cena oferty musi być wyrażona w złotych polskich (PLN).</w:t>
      </w:r>
    </w:p>
    <w:p w14:paraId="07BA9606" w14:textId="3C0AE14D" w:rsidR="000316AB" w:rsidRPr="00EE6346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6" w:name="_Hlk152058977"/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Zamawiający informuje, że jest zwolniony z podatku akcyzowego na podstawie art. 31b ust. 2 pkt </w:t>
      </w:r>
      <w:r w:rsidR="0058055F" w:rsidRPr="00EE6346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A1F12"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>ustawy z dnia 6 grudnia 2008 r. o podatku akcyzowym (Dz.U.202</w:t>
      </w:r>
      <w:r w:rsidR="003C48AC" w:rsidRPr="00EE6346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4435D2"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 r.,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 poz., </w:t>
      </w:r>
      <w:r w:rsidR="00F448EE" w:rsidRPr="00EE634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48AC" w:rsidRPr="00EE6346">
        <w:rPr>
          <w:rFonts w:asciiTheme="minorHAnsi" w:hAnsiTheme="minorHAnsi" w:cstheme="minorHAnsi"/>
          <w:color w:val="auto"/>
          <w:sz w:val="22"/>
          <w:szCs w:val="22"/>
        </w:rPr>
        <w:t>542</w:t>
      </w:r>
      <w:r w:rsidRPr="00EE6346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bookmarkEnd w:id="56"/>
    <w:p w14:paraId="1C1A2765" w14:textId="2EDE97A3" w:rsidR="000316AB" w:rsidRPr="007073F0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7073F0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ę </w:t>
      </w:r>
      <w:r w:rsidR="004A4528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ykonawca oblicza za pomocą formularza cenowego (</w:t>
      </w:r>
      <w:r w:rsidRPr="00CB6DDE">
        <w:rPr>
          <w:rFonts w:asciiTheme="minorHAnsi" w:hAnsiTheme="minorHAnsi" w:cstheme="minorHAnsi"/>
          <w:b/>
          <w:bCs/>
          <w:sz w:val="22"/>
          <w:szCs w:val="22"/>
        </w:rPr>
        <w:t>załącznik nr 2 do SWZ</w:t>
      </w:r>
      <w:r w:rsidRPr="007073F0">
        <w:rPr>
          <w:rFonts w:asciiTheme="minorHAnsi" w:hAnsiTheme="minorHAnsi" w:cstheme="minorHAnsi"/>
          <w:sz w:val="22"/>
          <w:szCs w:val="22"/>
        </w:rPr>
        <w:t>) wpisując:</w:t>
      </w:r>
    </w:p>
    <w:p w14:paraId="3265FE8C" w14:textId="77777777" w:rsidR="000316AB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>cenę jednostkową netto z dokładnością do pięciu miejsc po przecinku;</w:t>
      </w:r>
    </w:p>
    <w:p w14:paraId="0DE304D3" w14:textId="77777777" w:rsidR="000316AB" w:rsidRPr="00CB6DDE" w:rsidRDefault="000316AB" w:rsidP="000316AB">
      <w:pPr>
        <w:pStyle w:val="Default"/>
        <w:numPr>
          <w:ilvl w:val="0"/>
          <w:numId w:val="61"/>
        </w:numPr>
        <w:spacing w:after="22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DDE">
        <w:rPr>
          <w:rFonts w:asciiTheme="minorHAnsi" w:hAnsiTheme="minorHAnsi" w:cstheme="minorHAnsi"/>
          <w:sz w:val="22"/>
          <w:szCs w:val="22"/>
        </w:rPr>
        <w:t>stawkę podatku VAT wyrażoną w %.</w:t>
      </w:r>
    </w:p>
    <w:p w14:paraId="593CBC76" w14:textId="7B2187A5" w:rsidR="000316AB" w:rsidRDefault="000316AB" w:rsidP="000316AB">
      <w:pPr>
        <w:pStyle w:val="Default"/>
        <w:spacing w:after="22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073F0">
        <w:rPr>
          <w:rFonts w:asciiTheme="minorHAnsi" w:hAnsiTheme="minorHAnsi" w:cstheme="minorHAnsi"/>
          <w:sz w:val="22"/>
          <w:szCs w:val="22"/>
        </w:rPr>
        <w:t xml:space="preserve">Dla ułatwienia pracy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 xml:space="preserve">ykonawców formularz cenowy przygotowano w formacie Excel, gdzie wstawiono wzory matematyczne - praca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7073F0">
        <w:rPr>
          <w:rFonts w:asciiTheme="minorHAnsi" w:hAnsiTheme="minorHAnsi" w:cstheme="minorHAnsi"/>
          <w:sz w:val="22"/>
          <w:szCs w:val="22"/>
        </w:rPr>
        <w:t>ykonawcy ogranicza się do wstawienia cen jednostkowych netto i stawki podatku VAT.</w:t>
      </w:r>
    </w:p>
    <w:p w14:paraId="0A16E259" w14:textId="77777777" w:rsidR="000316AB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 wyliczona cena posłuży do oceny oraz porównania złożonych ofert w ramach kryterium „cena oferty brutto”.</w:t>
      </w:r>
    </w:p>
    <w:p w14:paraId="2AF61DE4" w14:textId="792BCC52" w:rsidR="000316AB" w:rsidRPr="00CA03FD" w:rsidRDefault="000316AB" w:rsidP="000316AB">
      <w:pPr>
        <w:pStyle w:val="Default"/>
        <w:numPr>
          <w:ilvl w:val="2"/>
          <w:numId w:val="39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A03FD">
        <w:rPr>
          <w:rFonts w:asciiTheme="minorHAnsi" w:hAnsiTheme="minorHAnsi" w:cstheme="minorHAnsi"/>
          <w:sz w:val="22"/>
          <w:szCs w:val="22"/>
        </w:rPr>
        <w:t>Cena musi zawierać należny podatek VAT zgodnie z ustawą z dnia 11 marca 2004 r. o podatku od towarów i usług (Dz.U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A03FD">
        <w:rPr>
          <w:rFonts w:asciiTheme="minorHAnsi" w:hAnsiTheme="minorHAnsi" w:cstheme="minorHAnsi"/>
          <w:sz w:val="22"/>
          <w:szCs w:val="22"/>
        </w:rPr>
        <w:t xml:space="preserve"> z 202</w:t>
      </w:r>
      <w:r w:rsidR="00FC1DF2">
        <w:rPr>
          <w:rFonts w:asciiTheme="minorHAnsi" w:hAnsiTheme="minorHAnsi" w:cstheme="minorHAnsi"/>
          <w:sz w:val="22"/>
          <w:szCs w:val="22"/>
        </w:rPr>
        <w:t>5</w:t>
      </w:r>
      <w:r w:rsidR="00525398">
        <w:rPr>
          <w:rFonts w:asciiTheme="minorHAnsi" w:hAnsiTheme="minorHAnsi" w:cstheme="minorHAnsi"/>
          <w:sz w:val="22"/>
          <w:szCs w:val="22"/>
        </w:rPr>
        <w:t xml:space="preserve"> </w:t>
      </w:r>
      <w:r w:rsidRPr="00CA03FD">
        <w:rPr>
          <w:rFonts w:asciiTheme="minorHAnsi" w:hAnsiTheme="minorHAnsi" w:cstheme="minorHAnsi"/>
          <w:sz w:val="22"/>
          <w:szCs w:val="22"/>
        </w:rPr>
        <w:t xml:space="preserve">r., poz. </w:t>
      </w:r>
      <w:r w:rsidR="00FC1DF2">
        <w:rPr>
          <w:rFonts w:asciiTheme="minorHAnsi" w:hAnsiTheme="minorHAnsi" w:cstheme="minorHAnsi"/>
          <w:sz w:val="22"/>
          <w:szCs w:val="22"/>
        </w:rPr>
        <w:t>775</w:t>
      </w:r>
      <w:r w:rsidRPr="00CA03FD">
        <w:rPr>
          <w:rFonts w:asciiTheme="minorHAnsi" w:hAnsiTheme="minorHAnsi" w:cstheme="minorHAnsi"/>
          <w:sz w:val="22"/>
          <w:szCs w:val="22"/>
        </w:rPr>
        <w:t xml:space="preserve">), wszystkie przewidziane koszty kompletnego wykonania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zamówienia, musi uwzględniać wymagania SWZ oraz obejmować wszelkie koszty, jakie poniesie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 xml:space="preserve">ykonawca z tytułu należytej oraz zgodnej z obowiązującymi przepisami realizacji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A03FD">
        <w:rPr>
          <w:rFonts w:asciiTheme="minorHAnsi" w:hAnsiTheme="minorHAnsi" w:cstheme="minorHAnsi"/>
          <w:sz w:val="22"/>
          <w:szCs w:val="22"/>
        </w:rPr>
        <w:t xml:space="preserve">rzedmiotu zamówienia. Skutki finansowe jakichkolwiek błędów obciążają </w:t>
      </w:r>
      <w:r w:rsidR="004435D2">
        <w:rPr>
          <w:rFonts w:asciiTheme="minorHAnsi" w:hAnsiTheme="minorHAnsi" w:cstheme="minorHAnsi"/>
          <w:sz w:val="22"/>
          <w:szCs w:val="22"/>
        </w:rPr>
        <w:t>W</w:t>
      </w:r>
      <w:r w:rsidRPr="00CA03FD">
        <w:rPr>
          <w:rFonts w:asciiTheme="minorHAnsi" w:hAnsiTheme="minorHAnsi" w:cstheme="minorHAnsi"/>
          <w:sz w:val="22"/>
          <w:szCs w:val="22"/>
        </w:rPr>
        <w:t>ykonawcę który musi przewidzieć wszystkie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CA03FD">
        <w:rPr>
          <w:rFonts w:asciiTheme="minorHAnsi" w:hAnsiTheme="minorHAnsi" w:cstheme="minorHAnsi"/>
          <w:sz w:val="22"/>
          <w:szCs w:val="22"/>
        </w:rPr>
        <w:t>koliczności mogące mieć wpływ na cenę zamówienia.</w:t>
      </w:r>
    </w:p>
    <w:p w14:paraId="3EE57817" w14:textId="4F2987CF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sytuacji gdy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ykonawca składa ofertę, której wybór prowadziłby do powstania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 obowiązku podatkowego zgodnie z przepisami ustawy o podatku od towarów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usług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amawiający, w celu oceny takiej oferty, dolicza do przedstawionej w niej ceny podatek od towarów i usług, który miałby obowiązek rozliczyć zgodnie z tymi przepisami. Wykonawca, składając taką ofertę, informuje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amawiającego, czy wybór oferty będzie prowadzić do powstania u </w:t>
      </w:r>
      <w:r w:rsidR="004435D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Pr="005826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043CD00B" w14:textId="20EAEA8C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Cena oferty musi zawierać wszelkie koszty niezbędne do zrealizowania zamówienia wynikające wprost z opisu przedmiotu zamówienia, zawartego </w:t>
      </w:r>
      <w:r w:rsidRPr="00CC448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w Rozdziale IV i załączniku nr 2 do SWZ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, jak również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>wszystkie</w:t>
      </w:r>
      <w:r w:rsidRPr="00CC448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koszty </w:t>
      </w:r>
      <w:r w:rsidRPr="00CC44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składniki związane </w:t>
      </w:r>
      <w:r w:rsidRPr="00881EE0">
        <w:rPr>
          <w:rFonts w:asciiTheme="minorHAnsi" w:hAnsiTheme="minorHAnsi" w:cstheme="minorHAnsi"/>
          <w:sz w:val="22"/>
          <w:szCs w:val="22"/>
        </w:rPr>
        <w:t xml:space="preserve">z realizacją i wykonaniem zamówienia oraz warunkami stawianymi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ykonawcom. W cenę muszą być wliczone wszystkie koszty, jakie będzie ponosił </w:t>
      </w:r>
      <w:r w:rsidR="006C06BA">
        <w:rPr>
          <w:rFonts w:asciiTheme="minorHAnsi" w:hAnsiTheme="minorHAnsi" w:cstheme="minorHAnsi"/>
          <w:sz w:val="22"/>
          <w:szCs w:val="22"/>
        </w:rPr>
        <w:t>W</w:t>
      </w:r>
      <w:r w:rsidRPr="00881EE0">
        <w:rPr>
          <w:rFonts w:asciiTheme="minorHAnsi" w:hAnsiTheme="minorHAnsi" w:cstheme="minorHAnsi"/>
          <w:sz w:val="22"/>
          <w:szCs w:val="22"/>
        </w:rPr>
        <w:t xml:space="preserve">ykonawca jak i ewentualne ryzyko wynikające z okoliczności, których nie można było przewidzieć w chwili składania </w:t>
      </w:r>
      <w:r>
        <w:rPr>
          <w:rFonts w:asciiTheme="minorHAnsi" w:hAnsiTheme="minorHAnsi" w:cstheme="minorHAnsi"/>
          <w:sz w:val="22"/>
          <w:szCs w:val="22"/>
        </w:rPr>
        <w:t>ofert</w:t>
      </w:r>
      <w:r w:rsidRPr="00881EE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Zaproponowana</w:t>
      </w:r>
      <w:r w:rsidRPr="00881EE0">
        <w:rPr>
          <w:rFonts w:asciiTheme="minorHAnsi" w:hAnsiTheme="minorHAnsi" w:cstheme="minorHAnsi"/>
          <w:sz w:val="22"/>
          <w:szCs w:val="22"/>
        </w:rPr>
        <w:t xml:space="preserve"> cena musi obejmować całość zamówienia, na którą składają się: </w:t>
      </w:r>
      <w:r w:rsidRPr="004056CC">
        <w:rPr>
          <w:rFonts w:asciiTheme="minorHAnsi" w:hAnsiTheme="minorHAnsi" w:cstheme="minorHAnsi"/>
          <w:sz w:val="22"/>
          <w:szCs w:val="22"/>
        </w:rPr>
        <w:t xml:space="preserve">opłata </w:t>
      </w:r>
      <w:r w:rsidR="00645708" w:rsidRPr="004056CC">
        <w:rPr>
          <w:rFonts w:asciiTheme="minorHAnsi" w:hAnsiTheme="minorHAnsi" w:cstheme="minorHAnsi"/>
          <w:sz w:val="22"/>
          <w:szCs w:val="22"/>
        </w:rPr>
        <w:t>abonamentowa</w:t>
      </w:r>
      <w:r w:rsidRPr="004056CC">
        <w:rPr>
          <w:rFonts w:asciiTheme="minorHAnsi" w:hAnsiTheme="minorHAnsi" w:cstheme="minorHAnsi"/>
          <w:sz w:val="22"/>
          <w:szCs w:val="22"/>
        </w:rPr>
        <w:t>,</w:t>
      </w:r>
      <w:r w:rsidRPr="00881EE0">
        <w:rPr>
          <w:rFonts w:asciiTheme="minorHAnsi" w:hAnsiTheme="minorHAnsi" w:cstheme="minorHAnsi"/>
          <w:sz w:val="22"/>
          <w:szCs w:val="22"/>
        </w:rPr>
        <w:t xml:space="preserve"> paliwo gazowe, opłata dystrybucyjna stała oraz opłata dystrybucyjna zmienna i podatek VAT.</w:t>
      </w:r>
    </w:p>
    <w:p w14:paraId="2C05E6A0" w14:textId="77777777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>Rozliczenia między Zamawiającym a Wykonawcą będą prowadzone wyłącznie w złotych polskich.</w:t>
      </w:r>
    </w:p>
    <w:p w14:paraId="796D5D8A" w14:textId="77777777" w:rsidR="000316A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oferty nie podlega negocjacjom czy zmianom.</w:t>
      </w:r>
    </w:p>
    <w:p w14:paraId="73AA7A08" w14:textId="27DCFD3D" w:rsidR="000316AB" w:rsidRPr="00CC448B" w:rsidRDefault="000316AB" w:rsidP="000316AB">
      <w:pPr>
        <w:pStyle w:val="Akapitzlis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C448B">
        <w:rPr>
          <w:rFonts w:asciiTheme="minorHAnsi" w:hAnsiTheme="minorHAnsi" w:cstheme="minorHAnsi"/>
          <w:sz w:val="22"/>
          <w:szCs w:val="22"/>
        </w:rPr>
        <w:t xml:space="preserve">Jeżeli zaoferowana cena,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 (art. 224 ust. 1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 xml:space="preserve">) oraz w sytuacjach opisanych </w:t>
      </w:r>
      <w:r w:rsidR="006C06BA">
        <w:rPr>
          <w:rFonts w:asciiTheme="minorHAnsi" w:hAnsiTheme="minorHAnsi" w:cstheme="minorHAnsi"/>
          <w:sz w:val="22"/>
          <w:szCs w:val="22"/>
        </w:rPr>
        <w:br/>
      </w:r>
      <w:r w:rsidRPr="00CC448B">
        <w:rPr>
          <w:rFonts w:asciiTheme="minorHAnsi" w:hAnsiTheme="minorHAnsi" w:cstheme="minorHAnsi"/>
          <w:sz w:val="22"/>
          <w:szCs w:val="22"/>
        </w:rPr>
        <w:t xml:space="preserve">w art. 224 ust. 2 ustawy </w:t>
      </w:r>
      <w:proofErr w:type="spellStart"/>
      <w:r w:rsidRPr="00CC448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C448B">
        <w:rPr>
          <w:rFonts w:asciiTheme="minorHAnsi" w:hAnsiTheme="minorHAnsi" w:cstheme="minorHAnsi"/>
          <w:sz w:val="22"/>
          <w:szCs w:val="22"/>
        </w:rPr>
        <w:t>, Zamawiający podejmie działania, o których mowa ww. przepisach.</w:t>
      </w:r>
    </w:p>
    <w:p w14:paraId="5B5F0A23" w14:textId="24C459BD" w:rsidR="00B11A73" w:rsidRDefault="00D356F8">
      <w:pPr>
        <w:pStyle w:val="Default"/>
        <w:numPr>
          <w:ilvl w:val="2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 xml:space="preserve">Obowiązek wykazania, że oferta nie zawiera rażąco niskiej ceny, spoczywa na Wykonawcy zgodnie z art. 224 ust. 5 ustawy </w:t>
      </w:r>
      <w:proofErr w:type="spellStart"/>
      <w:r w:rsidRPr="00004C4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04C4B">
        <w:rPr>
          <w:rFonts w:asciiTheme="minorHAnsi" w:hAnsiTheme="minorHAnsi" w:cstheme="minorHAnsi"/>
          <w:sz w:val="22"/>
          <w:szCs w:val="22"/>
        </w:rPr>
        <w:t>.</w:t>
      </w:r>
    </w:p>
    <w:p w14:paraId="1BB3786F" w14:textId="77777777" w:rsidR="00040A88" w:rsidRPr="00004C4B" w:rsidRDefault="00040A88" w:rsidP="00040A88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14B7EE" w14:textId="77777777" w:rsidR="001E68B7" w:rsidRDefault="00A12CCB" w:rsidP="00FF1CCE">
      <w:pPr>
        <w:pStyle w:val="Nagwek1"/>
        <w:numPr>
          <w:ilvl w:val="0"/>
          <w:numId w:val="1"/>
        </w:numPr>
        <w:spacing w:before="0"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7" w:name="_Toc143597490"/>
      <w:r w:rsidRPr="001E68B7">
        <w:rPr>
          <w:rFonts w:cstheme="majorHAnsi"/>
          <w:b/>
          <w:bCs/>
          <w:sz w:val="24"/>
          <w:szCs w:val="24"/>
        </w:rPr>
        <w:t>Opis kryteriów oceny ofert wraz z podaniem wag tych kryteriów i sposobu oceny ofert.</w:t>
      </w:r>
      <w:bookmarkEnd w:id="57"/>
    </w:p>
    <w:p w14:paraId="44819657" w14:textId="1157BA9A" w:rsidR="00E877AD" w:rsidRPr="005C23A9" w:rsidRDefault="00E877AD" w:rsidP="00E877AD">
      <w:pPr>
        <w:pStyle w:val="Akapitzlist"/>
        <w:numPr>
          <w:ilvl w:val="0"/>
          <w:numId w:val="19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C23A9">
        <w:rPr>
          <w:rFonts w:asciiTheme="minorHAnsi" w:hAnsiTheme="minorHAnsi" w:cstheme="minorHAnsi"/>
          <w:sz w:val="22"/>
          <w:szCs w:val="22"/>
        </w:rPr>
        <w:t>Przy wyborze najkorzystniejszej oferty Zamawiający będzie się kierował kryteriami:</w:t>
      </w:r>
    </w:p>
    <w:p w14:paraId="3C0E451D" w14:textId="4F200CD2" w:rsidR="00E877AD" w:rsidRDefault="00E877AD" w:rsidP="00FF0E20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7AD">
        <w:rPr>
          <w:rFonts w:asciiTheme="minorHAnsi" w:hAnsiTheme="minorHAnsi" w:cstheme="minorHAnsi"/>
          <w:b/>
          <w:sz w:val="22"/>
          <w:szCs w:val="22"/>
        </w:rPr>
        <w:t xml:space="preserve">Cena oferty – </w:t>
      </w:r>
      <w:r w:rsidR="00FF0E20">
        <w:rPr>
          <w:rFonts w:asciiTheme="minorHAnsi" w:hAnsiTheme="minorHAnsi" w:cstheme="minorHAnsi"/>
          <w:b/>
          <w:sz w:val="22"/>
          <w:szCs w:val="22"/>
        </w:rPr>
        <w:t>100</w:t>
      </w:r>
      <w:r w:rsidRPr="00E877AD">
        <w:rPr>
          <w:rFonts w:asciiTheme="minorHAnsi" w:hAnsiTheme="minorHAnsi" w:cstheme="minorHAnsi"/>
          <w:b/>
          <w:sz w:val="22"/>
          <w:szCs w:val="22"/>
        </w:rPr>
        <w:t>% wagi</w:t>
      </w:r>
    </w:p>
    <w:p w14:paraId="1B98AD9B" w14:textId="77777777" w:rsidR="00040A88" w:rsidRPr="00040A88" w:rsidRDefault="00040A88" w:rsidP="00040A88">
      <w:p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717F9D" w14:textId="5798D2EA" w:rsidR="00FF0E20" w:rsidRP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Pr="00FF0E20">
        <w:rPr>
          <w:rFonts w:asciiTheme="minorHAnsi" w:hAnsiTheme="minorHAnsi" w:cstheme="minorHAnsi"/>
          <w:sz w:val="22"/>
          <w:szCs w:val="22"/>
        </w:rPr>
        <w:t>Punkty za kryterium „Cena oferty brutto” zostaną przyznane według wzoru:</w:t>
      </w:r>
    </w:p>
    <w:p w14:paraId="1439A4B2" w14:textId="77777777" w:rsidR="00FF0E20" w:rsidRPr="00E33D2D" w:rsidRDefault="00D84482" w:rsidP="00FF0E20">
      <w:pPr>
        <w:pStyle w:val="Akapitzlist"/>
        <w:shd w:val="clear" w:color="auto" w:fill="FFFFFF" w:themeFill="background1"/>
        <w:ind w:left="436"/>
        <w:jc w:val="both"/>
        <w:rPr>
          <w:rFonts w:asciiTheme="minorHAnsi" w:hAnsiTheme="minorHAnsi" w:cstheme="minorHAnsi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(c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b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theme="minorHAnsi"/>
              <w:sz w:val="22"/>
              <w:szCs w:val="22"/>
            </w:rPr>
            <m:t xml:space="preserve"> x 100</m:t>
          </m:r>
        </m:oMath>
      </m:oMathPara>
    </w:p>
    <w:p w14:paraId="02700168" w14:textId="77777777" w:rsidR="00FF0E20" w:rsidRPr="00E33D2D" w:rsidRDefault="00FF0E20" w:rsidP="00FF0E20">
      <w:pPr>
        <w:pStyle w:val="Akapitzlist"/>
        <w:shd w:val="clear" w:color="auto" w:fill="FFFFFF" w:themeFill="background1"/>
        <w:ind w:left="1349" w:hanging="923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gdzie:</w:t>
      </w:r>
    </w:p>
    <w:p w14:paraId="1DF2A3DD" w14:textId="77777777" w:rsidR="00FF0E20" w:rsidRDefault="00FF0E20" w:rsidP="00FF0E20">
      <w:pPr>
        <w:pStyle w:val="Akapitzlist"/>
        <w:shd w:val="clear" w:color="auto" w:fill="FFFFFF" w:themeFill="background1"/>
        <w:ind w:left="641" w:hanging="215"/>
        <w:jc w:val="both"/>
        <w:rPr>
          <w:rFonts w:asciiTheme="minorHAnsi" w:hAnsiTheme="minorHAnsi" w:cstheme="minorHAnsi"/>
          <w:sz w:val="22"/>
          <w:szCs w:val="22"/>
        </w:rPr>
      </w:pPr>
      <w:r w:rsidRPr="00E33D2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  <w:vertAlign w:val="subscript"/>
        </w:rPr>
        <w:t>(c)</w:t>
      </w:r>
      <w:r w:rsidRPr="00E33D2D">
        <w:rPr>
          <w:rFonts w:asciiTheme="minorHAnsi" w:hAnsiTheme="minorHAnsi" w:cstheme="minorHAnsi"/>
          <w:sz w:val="22"/>
          <w:szCs w:val="22"/>
        </w:rPr>
        <w:t xml:space="preserve"> - ilość punktów przyznana ocenianej ofercie w ramach kryterium „Cena oferty</w:t>
      </w:r>
      <w:r>
        <w:rPr>
          <w:rFonts w:asciiTheme="minorHAnsi" w:hAnsiTheme="minorHAnsi" w:cstheme="minorHAnsi"/>
          <w:sz w:val="22"/>
          <w:szCs w:val="22"/>
        </w:rPr>
        <w:t xml:space="preserve"> brutto</w:t>
      </w:r>
      <w:r w:rsidRPr="00E33D2D">
        <w:rPr>
          <w:rFonts w:asciiTheme="minorHAnsi" w:hAnsiTheme="minorHAnsi" w:cstheme="minorHAnsi"/>
          <w:sz w:val="22"/>
          <w:szCs w:val="22"/>
        </w:rPr>
        <w:t>”</w:t>
      </w:r>
    </w:p>
    <w:p w14:paraId="008507CB" w14:textId="77777777" w:rsidR="00FF0E20" w:rsidRPr="006A6C09" w:rsidRDefault="00FF0E20" w:rsidP="00FF0E20">
      <w:pPr>
        <w:shd w:val="clear" w:color="auto" w:fill="FFFFFF" w:themeFill="background1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6C0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6A6C09">
        <w:rPr>
          <w:rFonts w:asciiTheme="minorHAnsi" w:hAnsiTheme="minorHAnsi" w:cstheme="minorHAnsi"/>
          <w:sz w:val="22"/>
          <w:szCs w:val="22"/>
        </w:rPr>
        <w:t>najniższa zaoferowana cena w PLN brutto spośród złożonych ofert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C09">
        <w:rPr>
          <w:rFonts w:asciiTheme="minorHAnsi" w:hAnsiTheme="minorHAnsi" w:cstheme="minorHAnsi"/>
          <w:sz w:val="22"/>
          <w:szCs w:val="22"/>
        </w:rPr>
        <w:t>niepodlegających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6A6C09">
        <w:rPr>
          <w:rFonts w:asciiTheme="minorHAnsi" w:hAnsiTheme="minorHAnsi" w:cstheme="minorHAnsi"/>
          <w:sz w:val="22"/>
          <w:szCs w:val="22"/>
        </w:rPr>
        <w:t>drzuceniu</w:t>
      </w:r>
    </w:p>
    <w:p w14:paraId="0A88AB33" w14:textId="77777777" w:rsidR="00FF0E20" w:rsidRDefault="00FF0E20" w:rsidP="00FF0E20">
      <w:pPr>
        <w:pStyle w:val="Akapitzlist"/>
        <w:shd w:val="clear" w:color="auto" w:fill="FFFFFF" w:themeFill="background1"/>
        <w:ind w:left="641" w:hanging="6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E33D2D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33D2D">
        <w:rPr>
          <w:rFonts w:asciiTheme="minorHAnsi" w:hAnsiTheme="minorHAnsi" w:cstheme="minorHAnsi"/>
          <w:sz w:val="22"/>
          <w:szCs w:val="22"/>
        </w:rPr>
        <w:t>cena brutto w PLN ocenianej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1C7CB3" w14:textId="77777777" w:rsidR="00FF0E20" w:rsidRPr="00E33D2D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najkorzystniejsza przedstawiająca najniższą cenę otrzyma w tym kryterium 100 pkt.</w:t>
      </w:r>
    </w:p>
    <w:p w14:paraId="37E8B4B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BA6">
        <w:rPr>
          <w:rFonts w:asciiTheme="minorHAnsi" w:hAnsiTheme="minorHAnsi" w:cstheme="minorHAnsi"/>
          <w:sz w:val="22"/>
          <w:szCs w:val="22"/>
        </w:rPr>
        <w:t>Zamawiający uzna za najkorzystniejszą ofertę, która uzyska najwyższą ilość punktów.</w:t>
      </w:r>
    </w:p>
    <w:p w14:paraId="75696575" w14:textId="77777777" w:rsidR="00FF0E20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>Pozostałe oferty zostaną sklasyfikowane zgodnie z ilością uzyskanych punktów.</w:t>
      </w:r>
    </w:p>
    <w:p w14:paraId="6766344F" w14:textId="77777777" w:rsidR="00FF0E20" w:rsidRPr="00023452" w:rsidRDefault="00FF0E20" w:rsidP="00FF0E20">
      <w:pPr>
        <w:pStyle w:val="Akapitzlist"/>
        <w:numPr>
          <w:ilvl w:val="0"/>
          <w:numId w:val="63"/>
        </w:numPr>
        <w:shd w:val="clear" w:color="auto" w:fill="FFFFFF" w:themeFill="background1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3452">
        <w:rPr>
          <w:rFonts w:asciiTheme="minorHAnsi" w:hAnsiTheme="minorHAnsi" w:cstheme="minorHAnsi"/>
          <w:sz w:val="22"/>
          <w:szCs w:val="22"/>
        </w:rPr>
        <w:t xml:space="preserve">Wszystkie obliczenia zostaną dokonane z dokładnością do dwóch miejsc po przecinku. </w:t>
      </w:r>
    </w:p>
    <w:p w14:paraId="73F4FB2F" w14:textId="45DFB0B1" w:rsidR="00164824" w:rsidRPr="005C23A9" w:rsidRDefault="00164824" w:rsidP="00FE2E76">
      <w:pPr>
        <w:pStyle w:val="Akapitzlist"/>
        <w:shd w:val="clear" w:color="auto" w:fill="FFFFFF" w:themeFill="background1"/>
        <w:spacing w:before="24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CEAC468" w14:textId="77777777" w:rsidR="001E68B7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8" w:name="_Toc143597491"/>
      <w:r w:rsidRPr="001E68B7">
        <w:rPr>
          <w:rFonts w:cstheme="majorHAnsi"/>
          <w:b/>
          <w:bCs/>
          <w:sz w:val="24"/>
          <w:szCs w:val="24"/>
        </w:rPr>
        <w:t>Informacje o formalnościach, jakie muszą zostać dopełnione po wyborze oferty w celu zawarcia umowy w sprawie zamówienia publicznego.</w:t>
      </w:r>
      <w:bookmarkEnd w:id="58"/>
    </w:p>
    <w:p w14:paraId="357DA053" w14:textId="2DBDE928" w:rsidR="00BD23A4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37F4">
        <w:rPr>
          <w:rFonts w:asciiTheme="minorHAnsi" w:hAnsiTheme="minorHAnsi" w:cstheme="minorHAnsi"/>
          <w:sz w:val="22"/>
          <w:szCs w:val="22"/>
        </w:rPr>
        <w:t xml:space="preserve">Zamawiający  zawrze umowę w sprawie zamówienia publicznego z Wykonawcą, którego oferta zostanie uznana za najkorzystniejszą, </w:t>
      </w:r>
      <w:r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9F37F4">
        <w:rPr>
          <w:rFonts w:asciiTheme="minorHAnsi" w:hAnsiTheme="minorHAnsi" w:cstheme="minorHAnsi"/>
          <w:sz w:val="22"/>
          <w:szCs w:val="22"/>
        </w:rPr>
        <w:t xml:space="preserve"> art. </w:t>
      </w:r>
      <w:r>
        <w:rPr>
          <w:rFonts w:asciiTheme="minorHAnsi" w:hAnsiTheme="minorHAnsi" w:cstheme="minorHAnsi"/>
          <w:sz w:val="22"/>
          <w:szCs w:val="22"/>
        </w:rPr>
        <w:t>308 ust.</w:t>
      </w:r>
      <w:r w:rsidR="003111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 i 3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F37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7C6220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>Wykonawca będzie zobowiązany do podpisania umowy w miejscu i terminie wskazanym przez Zamawiającego.</w:t>
      </w:r>
    </w:p>
    <w:p w14:paraId="51CD3486" w14:textId="77777777" w:rsidR="00F93959" w:rsidRDefault="00F93959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Wykonawca, którego oferta zostanie uznana za najkorzystniejszą, będzie zobowiązany przed podpisaniem umowy do: </w:t>
      </w:r>
    </w:p>
    <w:p w14:paraId="4864DCC9" w14:textId="142F2DA6" w:rsidR="00F93959" w:rsidRDefault="00FC384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Przekazania Zamawiającemu informacji niezbędnych do wpisania do treści umowy, np.:</w:t>
      </w:r>
      <w:r w:rsidR="00EB03FA">
        <w:rPr>
          <w:rFonts w:asciiTheme="minorHAnsi" w:hAnsiTheme="minorHAnsi" w:cstheme="minorHAnsi"/>
          <w:sz w:val="22"/>
          <w:szCs w:val="22"/>
        </w:rPr>
        <w:t xml:space="preserve"> imiona i nazwiska uprawnionych osób, które będą reprezentować Wykonawcę przy podpisaniu umowy, numer rachunku bankowego, itp.</w:t>
      </w:r>
    </w:p>
    <w:p w14:paraId="6076D845" w14:textId="77777777" w:rsid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D23A4">
        <w:rPr>
          <w:rFonts w:asciiTheme="minorHAnsi" w:hAnsiTheme="minorHAnsi" w:cstheme="minorHAnsi"/>
          <w:sz w:val="22"/>
          <w:szCs w:val="22"/>
        </w:rPr>
        <w:t xml:space="preserve">W przypadku wyboru oferty złożonej przez Wykonawców wspólnie ubiegających się </w:t>
      </w:r>
      <w:r w:rsidR="001F2260" w:rsidRPr="00BD23A4">
        <w:rPr>
          <w:rFonts w:asciiTheme="minorHAnsi" w:hAnsiTheme="minorHAnsi" w:cstheme="minorHAnsi"/>
          <w:sz w:val="22"/>
          <w:szCs w:val="22"/>
        </w:rPr>
        <w:br/>
      </w:r>
      <w:r w:rsidRPr="00BD23A4">
        <w:rPr>
          <w:rFonts w:asciiTheme="minorHAnsi" w:hAnsiTheme="minorHAnsi" w:cstheme="minorHAnsi"/>
          <w:sz w:val="22"/>
          <w:szCs w:val="22"/>
        </w:rPr>
        <w:t xml:space="preserve">o udzielenie zamówienia Zamawiający </w:t>
      </w:r>
      <w:r w:rsidR="00E72128" w:rsidRPr="00BD23A4">
        <w:rPr>
          <w:rFonts w:asciiTheme="minorHAnsi" w:hAnsiTheme="minorHAnsi" w:cstheme="minorHAnsi"/>
          <w:sz w:val="22"/>
          <w:szCs w:val="22"/>
        </w:rPr>
        <w:t xml:space="preserve">zgodnie z art. 59 ustawy </w:t>
      </w:r>
      <w:proofErr w:type="spellStart"/>
      <w:r w:rsidR="00E72128" w:rsidRPr="00BD23A4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BD23A4">
        <w:rPr>
          <w:rFonts w:asciiTheme="minorHAnsi" w:hAnsiTheme="minorHAnsi" w:cstheme="minorHAnsi"/>
          <w:sz w:val="22"/>
          <w:szCs w:val="22"/>
        </w:rPr>
        <w:t xml:space="preserve">, </w:t>
      </w:r>
      <w:r w:rsidRPr="00BD23A4">
        <w:rPr>
          <w:rFonts w:asciiTheme="minorHAnsi" w:hAnsiTheme="minorHAnsi" w:cstheme="minorHAnsi"/>
          <w:sz w:val="22"/>
          <w:szCs w:val="22"/>
        </w:rPr>
        <w:t>zastrzega sobie prawo żądania przed zawarciem umowy w sprawie zamówienia publicznego kopii umowy regulującej współpracę tych Wykonawców.</w:t>
      </w:r>
    </w:p>
    <w:p w14:paraId="4A53B352" w14:textId="3923C51E" w:rsidR="009F37F4" w:rsidRPr="00F93959" w:rsidRDefault="009F37F4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3959">
        <w:rPr>
          <w:rFonts w:asciiTheme="minorHAnsi" w:hAnsiTheme="minorHAnsi" w:cstheme="minorHAnsi"/>
          <w:sz w:val="22"/>
          <w:szCs w:val="22"/>
        </w:rPr>
        <w:t xml:space="preserve">Jeżeli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 xml:space="preserve">ykonawca, którego oferta została wybrana jako najkorzystniejsza, uchyla się od zawarcia umowy w sprawie zamówienia publicznego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F93959">
        <w:rPr>
          <w:rFonts w:asciiTheme="minorHAnsi" w:hAnsiTheme="minorHAnsi" w:cstheme="minorHAnsi"/>
          <w:sz w:val="22"/>
          <w:szCs w:val="22"/>
        </w:rPr>
        <w:t xml:space="preserve">amawiający </w:t>
      </w:r>
      <w:r w:rsidR="00E72128" w:rsidRPr="00F93959">
        <w:rPr>
          <w:rFonts w:asciiTheme="minorHAnsi" w:hAnsiTheme="minorHAnsi" w:cstheme="minorHAnsi"/>
          <w:sz w:val="22"/>
          <w:szCs w:val="22"/>
        </w:rPr>
        <w:t xml:space="preserve">na podstawie art. 263 ustawy </w:t>
      </w:r>
      <w:proofErr w:type="spellStart"/>
      <w:r w:rsidR="00E67400" w:rsidRPr="00F9395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72128" w:rsidRPr="00F93959">
        <w:rPr>
          <w:rFonts w:asciiTheme="minorHAnsi" w:hAnsiTheme="minorHAnsi" w:cstheme="minorHAnsi"/>
          <w:sz w:val="22"/>
          <w:szCs w:val="22"/>
        </w:rPr>
        <w:t xml:space="preserve">, </w:t>
      </w:r>
      <w:r w:rsidRPr="00F93959">
        <w:rPr>
          <w:rFonts w:asciiTheme="minorHAnsi" w:hAnsiTheme="minorHAnsi" w:cstheme="minorHAnsi"/>
          <w:sz w:val="22"/>
          <w:szCs w:val="22"/>
        </w:rPr>
        <w:t xml:space="preserve">może dokonać ponownego badania i oceny ofert spośród ofert pozostałych w postępowaniu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F93959">
        <w:rPr>
          <w:rFonts w:asciiTheme="minorHAnsi" w:hAnsiTheme="minorHAnsi" w:cstheme="minorHAnsi"/>
          <w:sz w:val="22"/>
          <w:szCs w:val="22"/>
        </w:rPr>
        <w:t>ykonawców oraz wybrać najkorzystniejszą ofertę albo unieważnić postępowanie.</w:t>
      </w:r>
    </w:p>
    <w:p w14:paraId="08132BFB" w14:textId="77777777" w:rsidR="003464B4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59" w:name="_Toc143597492"/>
      <w:r w:rsidRPr="001E68B7">
        <w:rPr>
          <w:rFonts w:cstheme="majorHAnsi"/>
          <w:b/>
          <w:bCs/>
          <w:sz w:val="24"/>
          <w:szCs w:val="24"/>
        </w:rPr>
        <w:t>Wymagania dotyczące wadium, w tym jego kwota.</w:t>
      </w:r>
      <w:bookmarkEnd w:id="59"/>
    </w:p>
    <w:p w14:paraId="2F390580" w14:textId="228B6A3D" w:rsidR="00C52B1A" w:rsidRPr="00A01467" w:rsidRDefault="00F93959">
      <w:pPr>
        <w:pStyle w:val="Default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C4B">
        <w:rPr>
          <w:rFonts w:asciiTheme="minorHAnsi" w:hAnsiTheme="minorHAnsi" w:cstheme="minorHAnsi"/>
          <w:sz w:val="22"/>
          <w:szCs w:val="22"/>
        </w:rPr>
        <w:t>Zamawiający</w:t>
      </w:r>
      <w:r w:rsidR="001D17C7">
        <w:rPr>
          <w:rFonts w:asciiTheme="minorHAnsi" w:hAnsiTheme="minorHAnsi" w:cstheme="minorHAnsi"/>
          <w:sz w:val="22"/>
          <w:szCs w:val="22"/>
        </w:rPr>
        <w:t xml:space="preserve"> nie</w:t>
      </w:r>
      <w:r w:rsidRPr="00004C4B">
        <w:rPr>
          <w:rFonts w:asciiTheme="minorHAnsi" w:hAnsiTheme="minorHAnsi" w:cstheme="minorHAnsi"/>
          <w:sz w:val="22"/>
          <w:szCs w:val="22"/>
        </w:rPr>
        <w:t xml:space="preserve"> żąda wniesienia wadium w </w:t>
      </w:r>
      <w:r w:rsidR="001D17C7">
        <w:rPr>
          <w:rFonts w:asciiTheme="minorHAnsi" w:hAnsiTheme="minorHAnsi" w:cstheme="minorHAnsi"/>
          <w:sz w:val="22"/>
          <w:szCs w:val="22"/>
        </w:rPr>
        <w:t>przedmiotowym postępowaniu</w:t>
      </w:r>
      <w:r w:rsidR="00A01467">
        <w:rPr>
          <w:rFonts w:asciiTheme="minorHAnsi" w:hAnsiTheme="minorHAnsi" w:cstheme="minorHAnsi"/>
          <w:sz w:val="22"/>
          <w:szCs w:val="22"/>
        </w:rPr>
        <w:t>.</w:t>
      </w:r>
    </w:p>
    <w:p w14:paraId="3994BF7D" w14:textId="1DE2D933" w:rsidR="00FC0841" w:rsidRDefault="00FF2AE8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rFonts w:cstheme="majorHAnsi"/>
          <w:b/>
          <w:bCs/>
          <w:sz w:val="24"/>
          <w:szCs w:val="24"/>
        </w:rPr>
      </w:pPr>
      <w:bookmarkStart w:id="60" w:name="_Toc143597493"/>
      <w:r w:rsidRPr="00B85BB3">
        <w:rPr>
          <w:rFonts w:cstheme="majorHAnsi"/>
          <w:b/>
          <w:bCs/>
          <w:sz w:val="24"/>
          <w:szCs w:val="24"/>
        </w:rPr>
        <w:t xml:space="preserve">Informacje dotyczące </w:t>
      </w:r>
      <w:r w:rsidR="00B85BB3" w:rsidRPr="00B85BB3">
        <w:rPr>
          <w:rFonts w:cstheme="majorHAnsi"/>
          <w:b/>
          <w:bCs/>
          <w:sz w:val="24"/>
          <w:szCs w:val="24"/>
        </w:rPr>
        <w:t xml:space="preserve">zabezpieczenia </w:t>
      </w:r>
      <w:r w:rsidR="00A12CCB" w:rsidRPr="00B85BB3">
        <w:rPr>
          <w:rFonts w:cstheme="majorHAnsi"/>
          <w:b/>
          <w:bCs/>
          <w:sz w:val="24"/>
          <w:szCs w:val="24"/>
        </w:rPr>
        <w:t>należytego wykonania</w:t>
      </w:r>
      <w:r w:rsidR="00A12CCB" w:rsidRPr="001E68B7">
        <w:rPr>
          <w:rFonts w:cstheme="majorHAnsi"/>
          <w:b/>
          <w:bCs/>
          <w:sz w:val="24"/>
          <w:szCs w:val="24"/>
        </w:rPr>
        <w:t xml:space="preserve"> umowy.</w:t>
      </w:r>
      <w:bookmarkStart w:id="61" w:name="_Toc66792891"/>
      <w:bookmarkStart w:id="62" w:name="_Toc66792892"/>
      <w:bookmarkStart w:id="63" w:name="_Toc66792893"/>
      <w:bookmarkStart w:id="64" w:name="_Toc66792894"/>
      <w:bookmarkStart w:id="65" w:name="_Toc66792895"/>
      <w:bookmarkStart w:id="66" w:name="_Toc66792896"/>
      <w:bookmarkStart w:id="67" w:name="_Toc66792897"/>
      <w:bookmarkStart w:id="68" w:name="_Toc66792898"/>
      <w:bookmarkStart w:id="69" w:name="_Toc66792899"/>
      <w:bookmarkStart w:id="70" w:name="_Toc66792900"/>
      <w:bookmarkStart w:id="71" w:name="_Toc66792902"/>
      <w:bookmarkStart w:id="72" w:name="_Toc66792903"/>
      <w:bookmarkStart w:id="73" w:name="_Toc66792904"/>
      <w:bookmarkStart w:id="74" w:name="_Toc66792905"/>
      <w:bookmarkStart w:id="75" w:name="_Toc66792906"/>
      <w:bookmarkStart w:id="76" w:name="_Toc66792907"/>
      <w:bookmarkStart w:id="77" w:name="_Toc66792908"/>
      <w:bookmarkStart w:id="78" w:name="_Toc6679290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3EECD43" w14:textId="0AC7D6A5" w:rsidR="003051DA" w:rsidRPr="00A01467" w:rsidRDefault="00A01467">
      <w:pPr>
        <w:pStyle w:val="Default"/>
        <w:numPr>
          <w:ilvl w:val="0"/>
          <w:numId w:val="48"/>
        </w:numPr>
        <w:spacing w:line="276" w:lineRule="auto"/>
        <w:jc w:val="both"/>
      </w:pPr>
      <w:bookmarkStart w:id="79" w:name="_Toc66792912"/>
      <w:bookmarkEnd w:id="79"/>
      <w:r>
        <w:rPr>
          <w:sz w:val="22"/>
          <w:szCs w:val="22"/>
        </w:rPr>
        <w:t xml:space="preserve">Zamawiający nie żąda </w:t>
      </w:r>
      <w:r w:rsidR="003051DA" w:rsidRPr="003051DA">
        <w:rPr>
          <w:sz w:val="22"/>
          <w:szCs w:val="22"/>
        </w:rPr>
        <w:t xml:space="preserve">wniesienia zabezpieczenia należytego wykonania umowy </w:t>
      </w:r>
      <w:r>
        <w:rPr>
          <w:sz w:val="22"/>
          <w:szCs w:val="22"/>
        </w:rPr>
        <w:t>w przedmiotowym postępowaniu.</w:t>
      </w:r>
    </w:p>
    <w:p w14:paraId="6B455250" w14:textId="4127CC4E" w:rsidR="000E1734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</w:t>
      </w:r>
      <w:bookmarkStart w:id="80" w:name="_Toc143597494"/>
      <w:r w:rsidR="000E1734" w:rsidRPr="001E68B7">
        <w:rPr>
          <w:rFonts w:cstheme="majorHAnsi"/>
          <w:b/>
          <w:bCs/>
          <w:sz w:val="24"/>
          <w:szCs w:val="24"/>
        </w:rPr>
        <w:t xml:space="preserve">Informacja o przewidywanych zamówieniach, o których mowa w art. 214 ust. 1 </w:t>
      </w:r>
      <w:r w:rsidR="00E67400" w:rsidRPr="001E68B7">
        <w:rPr>
          <w:rFonts w:cstheme="majorHAnsi"/>
          <w:b/>
          <w:bCs/>
          <w:sz w:val="24"/>
          <w:szCs w:val="24"/>
        </w:rPr>
        <w:t>pkt.</w:t>
      </w:r>
      <w:r w:rsidR="000E1734" w:rsidRPr="001E68B7">
        <w:rPr>
          <w:rFonts w:cstheme="majorHAnsi"/>
          <w:b/>
          <w:bCs/>
          <w:sz w:val="24"/>
          <w:szCs w:val="24"/>
        </w:rPr>
        <w:t xml:space="preserve"> 7 </w:t>
      </w:r>
      <w:proofErr w:type="spellStart"/>
      <w:r w:rsidR="000E1734" w:rsidRPr="001E68B7">
        <w:rPr>
          <w:rFonts w:cstheme="majorHAnsi"/>
          <w:b/>
          <w:bCs/>
          <w:sz w:val="24"/>
          <w:szCs w:val="24"/>
        </w:rPr>
        <w:t>Pzp</w:t>
      </w:r>
      <w:proofErr w:type="spellEnd"/>
      <w:r w:rsidR="00C75188">
        <w:rPr>
          <w:rFonts w:cstheme="majorHAnsi"/>
          <w:b/>
          <w:bCs/>
          <w:sz w:val="24"/>
          <w:szCs w:val="24"/>
        </w:rPr>
        <w:t>.</w:t>
      </w:r>
      <w:bookmarkEnd w:id="80"/>
    </w:p>
    <w:p w14:paraId="5D73B222" w14:textId="77777777" w:rsidR="000E1734" w:rsidRPr="001D1C70" w:rsidRDefault="000E1734" w:rsidP="00193A10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>Zamawiający nie przewiduje udzielenia takich zamówień w przedmiotowym postępowaniu.</w:t>
      </w:r>
    </w:p>
    <w:p w14:paraId="3A85B1EC" w14:textId="31CD451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bookmarkStart w:id="81" w:name="_Toc143597495"/>
      <w:r w:rsidR="00A12CCB" w:rsidRPr="001E68B7">
        <w:rPr>
          <w:b/>
          <w:sz w:val="24"/>
          <w:szCs w:val="24"/>
        </w:rPr>
        <w:t xml:space="preserve">Informacje dotyczące przeprowadzenia przez wykonawcę wizji lokalnej lub sprawdzenia przez niego dokumentów niezbędnych do realizacji zamówienia, o których mowa w art. 131 ust. 2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1E68B7" w:rsidRPr="001E68B7">
        <w:rPr>
          <w:b/>
          <w:sz w:val="24"/>
          <w:szCs w:val="24"/>
        </w:rPr>
        <w:t>.</w:t>
      </w:r>
      <w:bookmarkEnd w:id="81"/>
    </w:p>
    <w:p w14:paraId="36076FF8" w14:textId="4562D9F1" w:rsidR="00FA2C39" w:rsidRPr="001D1C70" w:rsidRDefault="00641293" w:rsidP="00193A1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D1C70">
        <w:rPr>
          <w:rFonts w:asciiTheme="minorHAnsi" w:hAnsiTheme="minorHAnsi" w:cstheme="minorHAnsi"/>
          <w:sz w:val="22"/>
          <w:szCs w:val="22"/>
        </w:rPr>
        <w:t xml:space="preserve">Zamawiający w niniejszym postępowaniu nie przewiduje przeprowadzenia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D1C70">
        <w:rPr>
          <w:rFonts w:asciiTheme="minorHAnsi" w:hAnsiTheme="minorHAnsi" w:cstheme="minorHAnsi"/>
          <w:sz w:val="22"/>
          <w:szCs w:val="22"/>
        </w:rPr>
        <w:t>ykonawcę wizji lokalnej ani sprawdzenia dokumentów niezbędnych do realizacji zamówienia. Wymagane informacje zawarto w opisie przedmiotu zamówienia.</w:t>
      </w:r>
    </w:p>
    <w:p w14:paraId="565F50A3" w14:textId="1D87D6ED" w:rsidR="001E68B7" w:rsidRDefault="00193A10" w:rsidP="00193A10">
      <w:pPr>
        <w:pStyle w:val="Nagwek1"/>
        <w:numPr>
          <w:ilvl w:val="0"/>
          <w:numId w:val="1"/>
        </w:numPr>
        <w:spacing w:after="240" w:line="276" w:lineRule="auto"/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82" w:name="_Toc143597496"/>
      <w:r w:rsidR="00A12CCB" w:rsidRPr="001E68B7">
        <w:rPr>
          <w:b/>
          <w:sz w:val="24"/>
          <w:szCs w:val="24"/>
        </w:rPr>
        <w:t>Wymagania w zakresie zatrudnienia na podstawie stosunku pracy, w okolicznościach,</w:t>
      </w:r>
      <w:r w:rsidR="001E68B7">
        <w:rPr>
          <w:b/>
          <w:sz w:val="24"/>
          <w:szCs w:val="24"/>
        </w:rPr>
        <w:br/>
      </w:r>
      <w:r w:rsidR="00A12CCB" w:rsidRPr="001E68B7">
        <w:rPr>
          <w:b/>
          <w:sz w:val="24"/>
          <w:szCs w:val="24"/>
        </w:rPr>
        <w:t xml:space="preserve">o których mowa w art. 95 </w:t>
      </w:r>
      <w:proofErr w:type="spellStart"/>
      <w:r w:rsidR="00A12CCB" w:rsidRPr="001E68B7">
        <w:rPr>
          <w:b/>
          <w:sz w:val="24"/>
          <w:szCs w:val="24"/>
        </w:rPr>
        <w:t>Pzp</w:t>
      </w:r>
      <w:proofErr w:type="spellEnd"/>
      <w:r w:rsidR="00A12CCB" w:rsidRPr="001E68B7">
        <w:rPr>
          <w:b/>
          <w:sz w:val="24"/>
          <w:szCs w:val="24"/>
        </w:rPr>
        <w:t>.</w:t>
      </w:r>
      <w:bookmarkEnd w:id="82"/>
    </w:p>
    <w:p w14:paraId="621482B5" w14:textId="6798E59C" w:rsidR="00AB3515" w:rsidRDefault="00385CBF" w:rsidP="00B46F48">
      <w:pPr>
        <w:pStyle w:val="Default"/>
        <w:spacing w:line="276" w:lineRule="auto"/>
        <w:ind w:left="360"/>
        <w:jc w:val="both"/>
        <w:rPr>
          <w:sz w:val="22"/>
          <w:szCs w:val="22"/>
        </w:rPr>
      </w:pPr>
      <w:bookmarkStart w:id="83" w:name="_Toc66792916"/>
      <w:bookmarkStart w:id="84" w:name="_Toc66792919"/>
      <w:bookmarkEnd w:id="83"/>
      <w:bookmarkEnd w:id="84"/>
      <w:r w:rsidRPr="0055054C">
        <w:rPr>
          <w:sz w:val="22"/>
          <w:szCs w:val="22"/>
        </w:rPr>
        <w:t xml:space="preserve">Zamawiający </w:t>
      </w:r>
      <w:r w:rsidR="00B46F48">
        <w:rPr>
          <w:sz w:val="22"/>
          <w:szCs w:val="22"/>
        </w:rPr>
        <w:t>nie określa obowiązku zatrudnienia na podstawie umowy o pracę osób wykonujących czynności w zakresie realizacji przedmiotowego zamówienia.</w:t>
      </w:r>
    </w:p>
    <w:p w14:paraId="10BDC5D4" w14:textId="77777777" w:rsid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5" w:name="_Toc143597497"/>
      <w:r w:rsidRPr="001E68B7">
        <w:rPr>
          <w:rFonts w:cstheme="majorHAnsi"/>
          <w:b/>
          <w:bCs/>
          <w:sz w:val="24"/>
          <w:szCs w:val="24"/>
        </w:rPr>
        <w:t>Wskazanie procentowej wartości ostatniej części wynagrodzenia.</w:t>
      </w:r>
      <w:bookmarkEnd w:id="85"/>
    </w:p>
    <w:p w14:paraId="5B5B0020" w14:textId="1D8EBC6C" w:rsidR="00D008B5" w:rsidRPr="003913FA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3913FA">
        <w:rPr>
          <w:rFonts w:asciiTheme="minorHAnsi" w:hAnsiTheme="minorHAnsi" w:cstheme="minorHAnsi"/>
          <w:sz w:val="22"/>
          <w:szCs w:val="22"/>
        </w:rPr>
        <w:t>Zamawiający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nie przewiduje </w:t>
      </w:r>
      <w:r>
        <w:rPr>
          <w:rFonts w:asciiTheme="minorHAnsi" w:hAnsiTheme="minorHAnsi" w:cstheme="minorHAnsi"/>
          <w:sz w:val="22"/>
          <w:szCs w:val="22"/>
        </w:rPr>
        <w:t xml:space="preserve">zapłaty wynagrodzenia należnego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ykonawcy w</w:t>
      </w:r>
      <w:r w:rsidR="00D008B5" w:rsidRPr="003913FA">
        <w:rPr>
          <w:rFonts w:asciiTheme="minorHAnsi" w:hAnsiTheme="minorHAnsi" w:cstheme="minorHAnsi"/>
          <w:sz w:val="22"/>
          <w:szCs w:val="22"/>
        </w:rPr>
        <w:t xml:space="preserve"> części</w:t>
      </w:r>
      <w:r>
        <w:rPr>
          <w:rFonts w:asciiTheme="minorHAnsi" w:hAnsiTheme="minorHAnsi" w:cstheme="minorHAnsi"/>
          <w:sz w:val="22"/>
          <w:szCs w:val="22"/>
        </w:rPr>
        <w:t>ach.</w:t>
      </w:r>
    </w:p>
    <w:p w14:paraId="4D20A89C" w14:textId="77777777" w:rsidR="001E68B7" w:rsidRPr="009E75E4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bCs/>
          <w:sz w:val="24"/>
          <w:szCs w:val="24"/>
        </w:rPr>
      </w:pPr>
      <w:bookmarkStart w:id="86" w:name="_Toc143597498"/>
      <w:r w:rsidRPr="009E75E4">
        <w:rPr>
          <w:rFonts w:cstheme="majorHAnsi"/>
          <w:b/>
          <w:bCs/>
          <w:sz w:val="24"/>
          <w:szCs w:val="24"/>
        </w:rPr>
        <w:t xml:space="preserve">Informacja o obowiązku osobistego wykonania przez wykonawcę kluczowych zadań, jeżeli zamawiający dokonuje takiego zastrzeżenia zgodnie z art. 60 i art. 121 </w:t>
      </w:r>
      <w:proofErr w:type="spellStart"/>
      <w:r w:rsidRPr="009E75E4">
        <w:rPr>
          <w:rFonts w:cstheme="majorHAnsi"/>
          <w:b/>
          <w:bCs/>
          <w:sz w:val="24"/>
          <w:szCs w:val="24"/>
        </w:rPr>
        <w:t>Pzp</w:t>
      </w:r>
      <w:proofErr w:type="spellEnd"/>
      <w:r w:rsidRPr="009E75E4">
        <w:rPr>
          <w:rFonts w:cstheme="majorHAnsi"/>
          <w:b/>
          <w:bCs/>
          <w:sz w:val="24"/>
          <w:szCs w:val="24"/>
        </w:rPr>
        <w:t>.</w:t>
      </w:r>
      <w:bookmarkEnd w:id="86"/>
    </w:p>
    <w:p w14:paraId="78F15278" w14:textId="1C261EB8" w:rsidR="003913FA" w:rsidRPr="00167EFC" w:rsidRDefault="003913FA" w:rsidP="00FE2E76">
      <w:pPr>
        <w:spacing w:line="276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167EFC">
        <w:rPr>
          <w:rFonts w:asciiTheme="minorHAnsi" w:hAnsiTheme="minorHAnsi" w:cstheme="minorHAnsi"/>
          <w:sz w:val="22"/>
          <w:szCs w:val="22"/>
        </w:rPr>
        <w:t xml:space="preserve">Zamawiający nie zastrzega czynności, które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167EFC">
        <w:rPr>
          <w:rFonts w:asciiTheme="minorHAnsi" w:hAnsiTheme="minorHAnsi" w:cstheme="minorHAnsi"/>
          <w:sz w:val="22"/>
          <w:szCs w:val="22"/>
        </w:rPr>
        <w:t xml:space="preserve">ykonawca ma obowiązek wykonywać osobiście. </w:t>
      </w:r>
    </w:p>
    <w:p w14:paraId="5CF5B1B7" w14:textId="77777777" w:rsidR="00A12CCB" w:rsidRPr="001E68B7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cstheme="majorHAnsi"/>
          <w:b/>
          <w:sz w:val="24"/>
          <w:szCs w:val="24"/>
        </w:rPr>
      </w:pPr>
      <w:bookmarkStart w:id="87" w:name="_Toc143597499"/>
      <w:r w:rsidRPr="001E68B7">
        <w:rPr>
          <w:rFonts w:cstheme="majorHAnsi"/>
          <w:b/>
          <w:bCs/>
          <w:sz w:val="24"/>
          <w:szCs w:val="24"/>
        </w:rPr>
        <w:t>Informacje dotyczące walut obcych, w jakich mogą być prowadzone rozliczenia między zamawiającym a wykonawcą.</w:t>
      </w:r>
      <w:bookmarkEnd w:id="87"/>
    </w:p>
    <w:p w14:paraId="58AF9784" w14:textId="77777777" w:rsidR="00EF218C" w:rsidRDefault="00A12CCB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Zamawiający nie przewiduje rozliczenia w walutach obcych.</w:t>
      </w:r>
      <w:r w:rsidR="00EF21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47B38" w14:textId="77777777" w:rsidR="00EF218C" w:rsidRPr="00164824" w:rsidRDefault="00EF218C" w:rsidP="00EF218C">
      <w:pPr>
        <w:pStyle w:val="Default"/>
        <w:numPr>
          <w:ilvl w:val="2"/>
          <w:numId w:val="1"/>
        </w:numPr>
        <w:spacing w:after="22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A73">
        <w:rPr>
          <w:sz w:val="22"/>
          <w:szCs w:val="22"/>
        </w:rPr>
        <w:t>Rozliczenia między Zamawiającym a Wykonawcą będą prowadzone wyłącznie w złotych polskich.</w:t>
      </w:r>
    </w:p>
    <w:p w14:paraId="3B07EC22" w14:textId="77777777" w:rsidR="00A12CCB" w:rsidRPr="001C3D58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8" w:name="_Toc143597500"/>
      <w:r w:rsidRPr="001C3D58">
        <w:rPr>
          <w:b/>
          <w:sz w:val="24"/>
          <w:szCs w:val="24"/>
        </w:rPr>
        <w:t>Informacje dotyczące zwrotu kosztów udziału w postępowaniu.</w:t>
      </w:r>
      <w:bookmarkEnd w:id="88"/>
    </w:p>
    <w:p w14:paraId="39FAB78F" w14:textId="77777777" w:rsidR="00C43978" w:rsidRPr="007A0DAF" w:rsidRDefault="00B85BB3" w:rsidP="00FE2E76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6260AF4E" w14:textId="77777777" w:rsidR="00C43978" w:rsidRDefault="00C43978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89" w:name="_Toc143597501"/>
      <w:r>
        <w:rPr>
          <w:b/>
          <w:sz w:val="24"/>
          <w:szCs w:val="24"/>
        </w:rPr>
        <w:t>Zaliczki na poczet wykonania zamówienia.</w:t>
      </w:r>
      <w:bookmarkEnd w:id="89"/>
    </w:p>
    <w:p w14:paraId="4ACF13E7" w14:textId="6CC63FAD" w:rsidR="00C43978" w:rsidRPr="00E453BF" w:rsidRDefault="00C43978" w:rsidP="00B46F48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573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453BF">
        <w:rPr>
          <w:rFonts w:asciiTheme="minorHAnsi" w:hAnsiTheme="minorHAnsi" w:cstheme="minorHAnsi"/>
          <w:sz w:val="22"/>
          <w:szCs w:val="22"/>
        </w:rPr>
        <w:t xml:space="preserve">nie  przewiduje zaliczek </w:t>
      </w:r>
      <w:r w:rsidRPr="00C6573E">
        <w:rPr>
          <w:rFonts w:asciiTheme="minorHAnsi" w:hAnsiTheme="minorHAnsi" w:cstheme="minorHAnsi"/>
          <w:sz w:val="22"/>
          <w:szCs w:val="22"/>
        </w:rPr>
        <w:t>w przedmiotowym postępowa</w:t>
      </w:r>
      <w:r w:rsidR="00E453BF">
        <w:rPr>
          <w:rFonts w:asciiTheme="minorHAnsi" w:hAnsiTheme="minorHAnsi" w:cstheme="minorHAnsi"/>
          <w:sz w:val="22"/>
          <w:szCs w:val="22"/>
        </w:rPr>
        <w:t>niu.</w:t>
      </w:r>
    </w:p>
    <w:p w14:paraId="053B64D5" w14:textId="77777777" w:rsidR="00C43978" w:rsidRPr="00C43978" w:rsidRDefault="00A12CCB" w:rsidP="00C43978">
      <w:pPr>
        <w:pStyle w:val="Nagwek1"/>
        <w:numPr>
          <w:ilvl w:val="0"/>
          <w:numId w:val="1"/>
        </w:numPr>
        <w:spacing w:after="240" w:line="276" w:lineRule="auto"/>
        <w:ind w:left="284" w:hanging="284"/>
        <w:jc w:val="both"/>
        <w:rPr>
          <w:b/>
          <w:sz w:val="24"/>
          <w:szCs w:val="24"/>
        </w:rPr>
      </w:pPr>
      <w:bookmarkStart w:id="90" w:name="_Toc143597502"/>
      <w:r w:rsidRPr="001C3D58">
        <w:rPr>
          <w:b/>
          <w:sz w:val="24"/>
          <w:szCs w:val="24"/>
        </w:rPr>
        <w:t xml:space="preserve">Wymagania w zakresie zatrudnienia osób, o których mowa w art. 96 ust. 2 </w:t>
      </w:r>
      <w:r w:rsidR="00E67400" w:rsidRPr="001C3D58">
        <w:rPr>
          <w:b/>
          <w:sz w:val="24"/>
          <w:szCs w:val="24"/>
        </w:rPr>
        <w:t>pkt.</w:t>
      </w:r>
      <w:r w:rsidRPr="001C3D58">
        <w:rPr>
          <w:b/>
          <w:sz w:val="24"/>
          <w:szCs w:val="24"/>
        </w:rPr>
        <w:t xml:space="preserve"> 2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90"/>
    </w:p>
    <w:p w14:paraId="5297DFAC" w14:textId="77777777" w:rsidR="00A12CCB" w:rsidRPr="001C3D58" w:rsidRDefault="00B85BB3" w:rsidP="00FE2E76">
      <w:pPr>
        <w:tabs>
          <w:tab w:val="left" w:pos="426"/>
        </w:tabs>
        <w:spacing w:after="120" w:line="276" w:lineRule="auto"/>
        <w:ind w:left="426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Zamawiający nie przewiduje wymagań w zakresie zatrudnienia osób, o których mowa w art. 96 ust. 2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="00A12CCB" w:rsidRPr="007A0DAF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A12CCB"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12CCB" w:rsidRPr="007A0DAF">
        <w:rPr>
          <w:rFonts w:asciiTheme="minorHAnsi" w:hAnsiTheme="minorHAnsi" w:cstheme="minorHAnsi"/>
          <w:sz w:val="22"/>
          <w:szCs w:val="22"/>
        </w:rPr>
        <w:t>.</w:t>
      </w:r>
    </w:p>
    <w:p w14:paraId="276CAE57" w14:textId="77777777" w:rsidR="00A12CCB" w:rsidRPr="001C3D58" w:rsidRDefault="00A12CCB" w:rsidP="00FE2E76">
      <w:pPr>
        <w:pStyle w:val="Nagwek1"/>
        <w:numPr>
          <w:ilvl w:val="0"/>
          <w:numId w:val="1"/>
        </w:numPr>
        <w:tabs>
          <w:tab w:val="left" w:pos="426"/>
        </w:tabs>
        <w:spacing w:after="240" w:line="276" w:lineRule="auto"/>
        <w:ind w:left="426" w:hanging="426"/>
        <w:jc w:val="both"/>
        <w:rPr>
          <w:b/>
          <w:sz w:val="24"/>
          <w:szCs w:val="24"/>
        </w:rPr>
      </w:pPr>
      <w:bookmarkStart w:id="91" w:name="_Toc143597503"/>
      <w:r w:rsidRPr="001C3D58">
        <w:rPr>
          <w:b/>
          <w:sz w:val="24"/>
          <w:szCs w:val="24"/>
        </w:rPr>
        <w:t xml:space="preserve">Informacja o zastrzeżeniu możliwości ubiegania się o udzielenie zamówienia wyłącznie przez wykonawców, o których mowa w art. 94 </w:t>
      </w:r>
      <w:proofErr w:type="spellStart"/>
      <w:r w:rsidRPr="001C3D58">
        <w:rPr>
          <w:b/>
          <w:sz w:val="24"/>
          <w:szCs w:val="24"/>
        </w:rPr>
        <w:t>Pzp</w:t>
      </w:r>
      <w:proofErr w:type="spellEnd"/>
      <w:r w:rsidRPr="001C3D58">
        <w:rPr>
          <w:b/>
          <w:sz w:val="24"/>
          <w:szCs w:val="24"/>
        </w:rPr>
        <w:t>.</w:t>
      </w:r>
      <w:bookmarkEnd w:id="91"/>
    </w:p>
    <w:p w14:paraId="0F6905D1" w14:textId="128B5EF7" w:rsidR="00A12CCB" w:rsidRPr="007A0DAF" w:rsidRDefault="00A12CCB" w:rsidP="00FE2E76">
      <w:pPr>
        <w:tabs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Zamawiający nie zastrzega możliwości ubiegania się o udzielenie zamówienia wyłącznie przez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7A0DAF">
        <w:rPr>
          <w:rFonts w:asciiTheme="minorHAnsi" w:hAnsiTheme="minorHAnsi" w:cstheme="minorHAnsi"/>
          <w:sz w:val="22"/>
          <w:szCs w:val="22"/>
        </w:rPr>
        <w:t xml:space="preserve">ykonawców, o których mowa w art. 94 </w:t>
      </w:r>
      <w:proofErr w:type="spellStart"/>
      <w:r w:rsidRPr="007A0D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A0DAF">
        <w:rPr>
          <w:rFonts w:asciiTheme="minorHAnsi" w:hAnsiTheme="minorHAnsi" w:cstheme="minorHAnsi"/>
          <w:sz w:val="22"/>
          <w:szCs w:val="22"/>
        </w:rPr>
        <w:t>.</w:t>
      </w:r>
    </w:p>
    <w:p w14:paraId="4B10DDF8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ind w:left="426" w:hanging="426"/>
        <w:rPr>
          <w:b/>
          <w:sz w:val="24"/>
          <w:szCs w:val="24"/>
        </w:rPr>
      </w:pPr>
      <w:bookmarkStart w:id="92" w:name="_Toc143597504"/>
      <w:r w:rsidRPr="001C3D58">
        <w:rPr>
          <w:b/>
          <w:sz w:val="24"/>
          <w:szCs w:val="24"/>
        </w:rPr>
        <w:lastRenderedPageBreak/>
        <w:t>Pouczenie o środkach ochrony prawnej przysługujących wykonawcy.</w:t>
      </w:r>
      <w:bookmarkEnd w:id="92"/>
    </w:p>
    <w:p w14:paraId="61205207" w14:textId="19F30C6C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przysługują </w:t>
      </w:r>
      <w:r w:rsidR="00817E0F">
        <w:rPr>
          <w:rFonts w:asciiTheme="minorHAnsi" w:hAnsiTheme="minorHAnsi" w:cstheme="minorHAnsi"/>
          <w:sz w:val="22"/>
          <w:szCs w:val="22"/>
        </w:rPr>
        <w:t>W</w:t>
      </w:r>
      <w:r w:rsidRPr="00B338CD">
        <w:rPr>
          <w:rFonts w:asciiTheme="minorHAnsi" w:hAnsiTheme="minorHAnsi" w:cstheme="minorHAnsi"/>
          <w:sz w:val="22"/>
          <w:szCs w:val="22"/>
        </w:rPr>
        <w:t xml:space="preserve">ykonawcy, jeżeli ma lub miał interes w uzyskaniu zamówienia oraz poniósł lub może ponieść szkodę w wyniku naruszenia przez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amawiającego przepisów ustawy.</w:t>
      </w:r>
    </w:p>
    <w:p w14:paraId="2FF7B5B4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Środki ochrony prawnej wobec ogłoszenia wszczynającego postępowanie o udzielenie zamówienia oraz dokumentów zamówienia przysługują również organizacjom wpisanym na listę, o której mowa w art. 469 </w:t>
      </w:r>
      <w:r w:rsidR="00E67400" w:rsidRPr="00B338CD">
        <w:rPr>
          <w:rFonts w:asciiTheme="minorHAnsi" w:hAnsiTheme="minorHAnsi" w:cstheme="minorHAnsi"/>
          <w:sz w:val="22"/>
          <w:szCs w:val="22"/>
        </w:rPr>
        <w:t>pkt.</w:t>
      </w:r>
      <w:r w:rsidRPr="00B338CD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B338C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338CD">
        <w:rPr>
          <w:rFonts w:asciiTheme="minorHAnsi" w:hAnsiTheme="minorHAnsi" w:cstheme="minorHAnsi"/>
          <w:sz w:val="22"/>
          <w:szCs w:val="22"/>
        </w:rPr>
        <w:t>, oraz Rzecznikowi Małych i Średnich Przedsiębiorców.</w:t>
      </w:r>
    </w:p>
    <w:p w14:paraId="4D028817" w14:textId="77777777" w:rsidR="00B338CD" w:rsidRPr="00B338CD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>W postępowaniu odwołanie przysługuje na:</w:t>
      </w:r>
    </w:p>
    <w:p w14:paraId="752BC20E" w14:textId="04F35A7D" w:rsidR="00B338CD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niezgodną z przepisami ustawy czynność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 xml:space="preserve">amawiającego, podjętą w postępowaniu </w:t>
      </w:r>
      <w:r w:rsidR="00B338CD">
        <w:rPr>
          <w:rFonts w:asciiTheme="minorHAnsi" w:hAnsiTheme="minorHAnsi" w:cstheme="minorHAnsi"/>
          <w:sz w:val="22"/>
          <w:szCs w:val="22"/>
        </w:rPr>
        <w:br/>
      </w:r>
      <w:r w:rsidRPr="00B338CD">
        <w:rPr>
          <w:rFonts w:asciiTheme="minorHAnsi" w:hAnsiTheme="minorHAnsi" w:cstheme="minorHAnsi"/>
          <w:sz w:val="22"/>
          <w:szCs w:val="22"/>
        </w:rPr>
        <w:t>o udzielenie zamówienia, w tym na projektowane postanowienie umowy;</w:t>
      </w:r>
    </w:p>
    <w:p w14:paraId="2AC07BEA" w14:textId="50802C82" w:rsidR="00A12CCB" w:rsidRPr="00B338CD" w:rsidRDefault="00A12CCB" w:rsidP="00FE2E76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38CD">
        <w:rPr>
          <w:rFonts w:asciiTheme="minorHAnsi" w:hAnsiTheme="minorHAnsi" w:cstheme="minorHAnsi"/>
          <w:sz w:val="22"/>
          <w:szCs w:val="22"/>
        </w:rPr>
        <w:t xml:space="preserve">zaniechanie czynności w postępowaniu o udzielenie zamówienia, do której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B338CD">
        <w:rPr>
          <w:rFonts w:asciiTheme="minorHAnsi" w:hAnsiTheme="minorHAnsi" w:cstheme="minorHAnsi"/>
          <w:sz w:val="22"/>
          <w:szCs w:val="22"/>
        </w:rPr>
        <w:t>amawiający był obowiązany na podstawie ustawy;</w:t>
      </w:r>
    </w:p>
    <w:p w14:paraId="355E77FB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wnosi się do Prezesa Krajowej Izby Odwoławczej.</w:t>
      </w:r>
    </w:p>
    <w:p w14:paraId="042DA5F7" w14:textId="6ED504F4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Odwołujący przekazuje kopię odwołania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amawiającemu przed upływem terminu do wniesienia odwołania w taki sposób, aby mógł on zapoznać się z jego treścią przed upływem tego terminu.</w:t>
      </w:r>
    </w:p>
    <w:p w14:paraId="664496AC" w14:textId="19F6E47F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Domniemywa się, że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2033E0">
        <w:rPr>
          <w:rFonts w:asciiTheme="minorHAnsi" w:hAnsiTheme="minorHAnsi" w:cstheme="minorHAnsi"/>
          <w:sz w:val="22"/>
          <w:szCs w:val="22"/>
        </w:rPr>
        <w:t>amawiający mógł zapoznać się z treścią odwołania przed upływem terminu do jego wniesienia, jeżeli przekazanie jego kopii nastąpiło przed upływem terminu do jego wniesienia przy użyciu środków komunikacji elektronicznej.</w:t>
      </w:r>
    </w:p>
    <w:p w14:paraId="7055292F" w14:textId="77777777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wnosi się w terminie: </w:t>
      </w:r>
    </w:p>
    <w:p w14:paraId="0E19F513" w14:textId="712FC4FB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5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przy użyciu środków komunikacji elektronicznej, </w:t>
      </w:r>
    </w:p>
    <w:p w14:paraId="14DB9D44" w14:textId="5A91FC49" w:rsidR="00A12CCB" w:rsidRPr="007A0DAF" w:rsidRDefault="00A12CCB" w:rsidP="00FE2E76">
      <w:pPr>
        <w:numPr>
          <w:ilvl w:val="2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 xml:space="preserve">10 dni od dnia przekazania informacji o czynności </w:t>
      </w:r>
      <w:r w:rsidR="00817E0F">
        <w:rPr>
          <w:rFonts w:asciiTheme="minorHAnsi" w:hAnsiTheme="minorHAnsi" w:cstheme="minorHAnsi"/>
          <w:sz w:val="22"/>
          <w:szCs w:val="22"/>
        </w:rPr>
        <w:t>Z</w:t>
      </w:r>
      <w:r w:rsidRPr="007A0DAF">
        <w:rPr>
          <w:rFonts w:asciiTheme="minorHAnsi" w:hAnsiTheme="minorHAnsi" w:cstheme="minorHAnsi"/>
          <w:sz w:val="22"/>
          <w:szCs w:val="22"/>
        </w:rPr>
        <w:t xml:space="preserve">amawiającego stanowiącej podstawę jego wniesienia, jeżeli informacja została przekazana w sposób inny niż określony w </w:t>
      </w:r>
      <w:r w:rsidR="00E67400" w:rsidRPr="007A0DAF">
        <w:rPr>
          <w:rFonts w:asciiTheme="minorHAnsi" w:hAnsiTheme="minorHAnsi" w:cstheme="minorHAnsi"/>
          <w:sz w:val="22"/>
          <w:szCs w:val="22"/>
        </w:rPr>
        <w:t>pkt.</w:t>
      </w:r>
      <w:r w:rsidRPr="007A0DAF">
        <w:rPr>
          <w:rFonts w:asciiTheme="minorHAnsi" w:hAnsiTheme="minorHAnsi" w:cstheme="minorHAnsi"/>
          <w:sz w:val="22"/>
          <w:szCs w:val="22"/>
        </w:rPr>
        <w:t xml:space="preserve"> 1; </w:t>
      </w:r>
    </w:p>
    <w:p w14:paraId="482CF87E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zamówień.</w:t>
      </w:r>
    </w:p>
    <w:p w14:paraId="0045DBDC" w14:textId="77777777" w:rsid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Odwołanie w przypadkach innych niż określone w ust. 7 i 8 wnosi się w terminie 5 dni od dnia,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 xml:space="preserve">w którym powzięto lub przy zachowaniu należytej staranności można było powziąć wiadomość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o okolicznościach stanowiących podstawę jego wniesienia.</w:t>
      </w:r>
    </w:p>
    <w:p w14:paraId="1310317C" w14:textId="00655FA9" w:rsidR="00A12CCB" w:rsidRPr="002033E0" w:rsidRDefault="00A12CCB" w:rsidP="00FE2E76">
      <w:pPr>
        <w:pStyle w:val="Akapitzlist"/>
        <w:numPr>
          <w:ilvl w:val="0"/>
          <w:numId w:val="4"/>
        </w:numPr>
        <w:tabs>
          <w:tab w:val="left" w:pos="1701"/>
          <w:tab w:val="left" w:pos="4048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J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eżeli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amawiający mimo takiego obowiązku nie przesłał </w:t>
      </w:r>
      <w:r w:rsidR="00817E0F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ykonawcy zawiadomienia </w:t>
      </w:r>
      <w:r w:rsidR="007E367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2033E0">
        <w:rPr>
          <w:rFonts w:asciiTheme="minorHAnsi" w:hAnsiTheme="minorHAnsi" w:cstheme="minorHAnsi"/>
          <w:sz w:val="22"/>
          <w:szCs w:val="22"/>
          <w:shd w:val="clear" w:color="auto" w:fill="FFFFFF"/>
        </w:rPr>
        <w:t>o wyborze najkorzystniejszej oferty, odwołanie wnosi się nie później niż w terminie:</w:t>
      </w:r>
    </w:p>
    <w:p w14:paraId="6F471C1D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15 dni od dnia zamieszczenia w Biuletynie Zamówień Publicznych ogłoszenia o wyniku postępowania;</w:t>
      </w:r>
    </w:p>
    <w:p w14:paraId="160E8A57" w14:textId="77777777" w:rsidR="00A12CCB" w:rsidRPr="007A0DAF" w:rsidRDefault="00A12CCB" w:rsidP="00FE2E76">
      <w:pPr>
        <w:numPr>
          <w:ilvl w:val="0"/>
          <w:numId w:val="3"/>
        </w:numPr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A0DAF">
        <w:rPr>
          <w:rFonts w:asciiTheme="minorHAnsi" w:hAnsiTheme="minorHAnsi" w:cstheme="minorHAnsi"/>
          <w:sz w:val="22"/>
          <w:szCs w:val="22"/>
        </w:rPr>
        <w:t>miesiąca od dnia zawarcia umowy, jeżeli zamawiający nie zamieścił w Biuletynie Zamówień Publicznych ogłoszenia o wyniku postępowania.</w:t>
      </w:r>
    </w:p>
    <w:p w14:paraId="46DDF6C2" w14:textId="77777777" w:rsidR="002033E0" w:rsidRDefault="00A12CCB" w:rsidP="00FE2E76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C50516F" w14:textId="400D8B00" w:rsidR="00A12CCB" w:rsidRPr="002033E0" w:rsidRDefault="00A12CCB" w:rsidP="00FE2E76">
      <w:pPr>
        <w:pStyle w:val="Akapitzlist"/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3E0">
        <w:rPr>
          <w:rFonts w:asciiTheme="minorHAnsi" w:hAnsiTheme="minorHAnsi" w:cstheme="minorHAnsi"/>
          <w:sz w:val="22"/>
          <w:szCs w:val="22"/>
        </w:rPr>
        <w:t xml:space="preserve">Pisma w formie pisemnej wnosi się za pośrednictwem operatora pocztowego, w rozumieniu </w:t>
      </w:r>
      <w:r w:rsidRPr="002033E0">
        <w:rPr>
          <w:rFonts w:asciiTheme="minorHAnsi" w:eastAsia="MS Gothic" w:hAnsiTheme="minorHAnsi" w:cstheme="minorHAnsi"/>
          <w:sz w:val="22"/>
          <w:szCs w:val="22"/>
        </w:rPr>
        <w:t>ustawy</w:t>
      </w:r>
      <w:r w:rsidRPr="002033E0">
        <w:rPr>
          <w:rFonts w:asciiTheme="minorHAnsi" w:hAnsiTheme="minorHAnsi" w:cstheme="minorHAnsi"/>
          <w:sz w:val="22"/>
          <w:szCs w:val="22"/>
        </w:rPr>
        <w:t xml:space="preserve"> z dnia 23 listopada 2012 r. - Prawo pocztowe, osobiście, za pośrednictwem posłańca, </w:t>
      </w:r>
      <w:r w:rsidR="007E367E">
        <w:rPr>
          <w:rFonts w:asciiTheme="minorHAnsi" w:hAnsiTheme="minorHAnsi" w:cstheme="minorHAnsi"/>
          <w:sz w:val="22"/>
          <w:szCs w:val="22"/>
        </w:rPr>
        <w:br/>
      </w:r>
      <w:r w:rsidRPr="002033E0">
        <w:rPr>
          <w:rFonts w:asciiTheme="minorHAnsi" w:hAnsiTheme="minorHAnsi" w:cstheme="minorHAnsi"/>
          <w:sz w:val="22"/>
          <w:szCs w:val="22"/>
        </w:rPr>
        <w:t>a pisma w postaci elektronicznej wnosi się przy użyciu środków komunikacji elektronicznej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, </w:t>
      </w:r>
      <w:r w:rsidR="00510759">
        <w:rPr>
          <w:rFonts w:asciiTheme="minorHAnsi" w:hAnsiTheme="minorHAnsi" w:cstheme="minorHAnsi"/>
          <w:sz w:val="22"/>
          <w:szCs w:val="22"/>
        </w:rPr>
        <w:br/>
      </w:r>
      <w:r w:rsidR="00113A41" w:rsidRPr="00113A41">
        <w:rPr>
          <w:rFonts w:asciiTheme="minorHAnsi" w:hAnsiTheme="minorHAnsi" w:cstheme="minorHAnsi"/>
          <w:sz w:val="22"/>
          <w:szCs w:val="22"/>
        </w:rPr>
        <w:lastRenderedPageBreak/>
        <w:t xml:space="preserve">w tym na adres do doręczeń elektronicznych, o którym mowa w </w:t>
      </w:r>
      <w:hyperlink r:id="rId14" w:anchor="/document/19062514?unitId=art(2)pkt(1)&amp;cm=DOCUMENT" w:history="1"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art. 2 </w:t>
        </w:r>
        <w:r w:rsidR="00E67400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pkt.</w:t>
        </w:r>
        <w:r w:rsidR="00113A41" w:rsidRPr="0016098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1</w:t>
        </w:r>
      </w:hyperlink>
      <w:r w:rsidR="00113A41" w:rsidRPr="00113A41">
        <w:rPr>
          <w:rFonts w:asciiTheme="minorHAnsi" w:hAnsiTheme="minorHAnsi" w:cstheme="minorHAnsi"/>
          <w:sz w:val="22"/>
          <w:szCs w:val="22"/>
        </w:rPr>
        <w:t xml:space="preserve"> ustawy z dnia 18 listopada 2020 r. o doręczeniach elektronicznych (Dz. U. </w:t>
      </w:r>
      <w:r w:rsidR="00DE6DBE">
        <w:rPr>
          <w:rFonts w:asciiTheme="minorHAnsi" w:hAnsiTheme="minorHAnsi" w:cstheme="minorHAnsi"/>
          <w:sz w:val="22"/>
          <w:szCs w:val="22"/>
        </w:rPr>
        <w:t>202</w:t>
      </w:r>
      <w:r w:rsidR="00B25256">
        <w:rPr>
          <w:rFonts w:asciiTheme="minorHAnsi" w:hAnsiTheme="minorHAnsi" w:cstheme="minorHAnsi"/>
          <w:sz w:val="22"/>
          <w:szCs w:val="22"/>
        </w:rPr>
        <w:t>3</w:t>
      </w:r>
      <w:r w:rsidR="00DE6DBE">
        <w:rPr>
          <w:rFonts w:asciiTheme="minorHAnsi" w:hAnsiTheme="minorHAnsi" w:cstheme="minorHAnsi"/>
          <w:sz w:val="22"/>
          <w:szCs w:val="22"/>
        </w:rPr>
        <w:t xml:space="preserve"> r. </w:t>
      </w:r>
      <w:r w:rsidR="00113A41" w:rsidRPr="00113A41">
        <w:rPr>
          <w:rFonts w:asciiTheme="minorHAnsi" w:hAnsiTheme="minorHAnsi" w:cstheme="minorHAnsi"/>
          <w:sz w:val="22"/>
          <w:szCs w:val="22"/>
        </w:rPr>
        <w:t xml:space="preserve">poz. </w:t>
      </w:r>
      <w:r w:rsidR="00B25256">
        <w:rPr>
          <w:rFonts w:asciiTheme="minorHAnsi" w:hAnsiTheme="minorHAnsi" w:cstheme="minorHAnsi"/>
          <w:sz w:val="22"/>
          <w:szCs w:val="22"/>
        </w:rPr>
        <w:t>285</w:t>
      </w:r>
      <w:r w:rsidR="00113A41" w:rsidRPr="00113A41">
        <w:rPr>
          <w:rFonts w:asciiTheme="minorHAnsi" w:hAnsiTheme="minorHAnsi" w:cstheme="minorHAnsi"/>
          <w:sz w:val="22"/>
          <w:szCs w:val="22"/>
        </w:rPr>
        <w:t>).</w:t>
      </w:r>
    </w:p>
    <w:p w14:paraId="4050EAD0" w14:textId="77777777" w:rsidR="00B338CD" w:rsidRDefault="00A12CCB" w:rsidP="00FE2E76">
      <w:pPr>
        <w:pStyle w:val="Nagwek1"/>
        <w:numPr>
          <w:ilvl w:val="0"/>
          <w:numId w:val="1"/>
        </w:numPr>
        <w:spacing w:after="240" w:line="276" w:lineRule="auto"/>
        <w:jc w:val="both"/>
        <w:rPr>
          <w:b/>
          <w:bCs/>
          <w:sz w:val="24"/>
          <w:szCs w:val="24"/>
        </w:rPr>
      </w:pPr>
      <w:bookmarkStart w:id="93" w:name="_Toc143597505"/>
      <w:r w:rsidRPr="00B338CD">
        <w:rPr>
          <w:b/>
          <w:sz w:val="24"/>
          <w:szCs w:val="24"/>
        </w:rPr>
        <w:t>Ochrona danych osobowych osób fizycznych i klauzula informacyjna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„rozporządzeniem 2016/679”</w:t>
      </w:r>
      <w:r w:rsidRPr="00B338CD">
        <w:rPr>
          <w:b/>
          <w:bCs/>
          <w:sz w:val="24"/>
          <w:szCs w:val="24"/>
        </w:rPr>
        <w:t>.</w:t>
      </w:r>
      <w:bookmarkEnd w:id="93"/>
    </w:p>
    <w:p w14:paraId="7B4CFF15" w14:textId="77777777" w:rsidR="00237001" w:rsidRDefault="005D1858" w:rsidP="00FE2E76">
      <w:pPr>
        <w:spacing w:before="60" w:after="60" w:line="276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5D185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  <w:r w:rsidR="00237001" w:rsidRPr="00641293">
        <w:rPr>
          <w:rFonts w:asciiTheme="minorHAnsi" w:hAnsiTheme="minorHAnsi" w:cstheme="minorHAnsi"/>
          <w:sz w:val="22"/>
          <w:szCs w:val="22"/>
        </w:rPr>
        <w:t>:</w:t>
      </w:r>
    </w:p>
    <w:p w14:paraId="53E2BA72" w14:textId="60031652" w:rsidR="0061392F" w:rsidRPr="0061392F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61392F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="00523BBB">
        <w:rPr>
          <w:rFonts w:asciiTheme="minorHAnsi" w:hAnsiTheme="minorHAnsi" w:cstheme="minorHAnsi"/>
          <w:sz w:val="22"/>
          <w:szCs w:val="22"/>
        </w:rPr>
        <w:t>Zespól Szkół Rolniczo-Technicznych w Zwoleniu</w:t>
      </w:r>
      <w:r w:rsidRPr="0061392F">
        <w:rPr>
          <w:rFonts w:asciiTheme="minorHAnsi" w:hAnsiTheme="minorHAnsi" w:cstheme="minorHAnsi"/>
          <w:sz w:val="22"/>
          <w:szCs w:val="22"/>
        </w:rPr>
        <w:t xml:space="preserve">, którego siedziba mieści się przy ul. </w:t>
      </w:r>
      <w:r w:rsidR="00056A9B">
        <w:rPr>
          <w:rFonts w:asciiTheme="minorHAnsi" w:hAnsiTheme="minorHAnsi" w:cstheme="minorHAnsi"/>
          <w:sz w:val="22"/>
          <w:szCs w:val="22"/>
        </w:rPr>
        <w:t>Sienkiewicza 17</w:t>
      </w:r>
      <w:r w:rsidRPr="0061392F">
        <w:rPr>
          <w:rFonts w:asciiTheme="minorHAnsi" w:hAnsiTheme="minorHAnsi" w:cstheme="minorHAnsi"/>
          <w:sz w:val="22"/>
          <w:szCs w:val="22"/>
        </w:rPr>
        <w:t xml:space="preserve">, 26-700 Zwoleń, tel. </w:t>
      </w:r>
      <w:r w:rsidR="00056A9B">
        <w:rPr>
          <w:rFonts w:asciiTheme="minorHAnsi" w:hAnsiTheme="minorHAnsi" w:cstheme="minorHAnsi"/>
          <w:sz w:val="22"/>
          <w:szCs w:val="22"/>
        </w:rPr>
        <w:t xml:space="preserve">(+48) </w:t>
      </w:r>
      <w:r w:rsidRPr="0061392F">
        <w:rPr>
          <w:rFonts w:asciiTheme="minorHAnsi" w:hAnsiTheme="minorHAnsi" w:cstheme="minorHAnsi"/>
          <w:sz w:val="22"/>
          <w:szCs w:val="22"/>
        </w:rPr>
        <w:t>48</w:t>
      </w:r>
      <w:r w:rsidR="00056A9B">
        <w:rPr>
          <w:rFonts w:asciiTheme="minorHAnsi" w:hAnsiTheme="minorHAnsi" w:cstheme="minorHAnsi"/>
          <w:sz w:val="22"/>
          <w:szCs w:val="22"/>
        </w:rPr>
        <w:t> </w:t>
      </w:r>
      <w:r w:rsidRPr="0061392F">
        <w:rPr>
          <w:rFonts w:asciiTheme="minorHAnsi" w:hAnsiTheme="minorHAnsi" w:cstheme="minorHAnsi"/>
          <w:sz w:val="22"/>
          <w:szCs w:val="22"/>
        </w:rPr>
        <w:t>67</w:t>
      </w:r>
      <w:r w:rsidR="00056A9B">
        <w:rPr>
          <w:rFonts w:asciiTheme="minorHAnsi" w:hAnsiTheme="minorHAnsi" w:cstheme="minorHAnsi"/>
          <w:sz w:val="22"/>
          <w:szCs w:val="22"/>
        </w:rPr>
        <w:t>6 20 34</w:t>
      </w:r>
      <w:r w:rsidRPr="0061392F">
        <w:rPr>
          <w:rFonts w:asciiTheme="minorHAnsi" w:hAnsiTheme="minorHAnsi" w:cstheme="minorHAnsi"/>
          <w:sz w:val="22"/>
          <w:szCs w:val="22"/>
        </w:rPr>
        <w:t>, e-mail:</w:t>
      </w:r>
      <w:r w:rsidR="00004C4B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sekretariat@zsrtzwolen.pl</w:t>
        </w:r>
      </w:hyperlink>
      <w:r w:rsidRPr="0061392F">
        <w:rPr>
          <w:rFonts w:asciiTheme="minorHAnsi" w:hAnsiTheme="minorHAnsi" w:cstheme="minorHAnsi"/>
          <w:sz w:val="22"/>
          <w:szCs w:val="22"/>
        </w:rPr>
        <w:t>.</w:t>
      </w:r>
    </w:p>
    <w:p w14:paraId="3C177DF5" w14:textId="4126EBB0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Administrator wyznaczył  Inspektora Ochrony Danych, z którym może się Pani/Pan kontaktować w sprawach dotyczących przetwarzania danych osobowych za pośrednictwem adresu e-mail:  </w:t>
      </w:r>
      <w:hyperlink r:id="rId16" w:history="1">
        <w:r w:rsidR="00056A9B" w:rsidRPr="00CB2F89">
          <w:rPr>
            <w:rStyle w:val="Hipercze"/>
            <w:rFonts w:asciiTheme="minorHAnsi" w:hAnsiTheme="minorHAnsi" w:cstheme="minorHAnsi"/>
            <w:sz w:val="22"/>
            <w:szCs w:val="22"/>
          </w:rPr>
          <w:t>inspektor@cbi24.pl</w:t>
        </w:r>
      </w:hyperlink>
      <w:r w:rsidR="00056A9B">
        <w:rPr>
          <w:rFonts w:asciiTheme="minorHAnsi" w:hAnsiTheme="minorHAnsi" w:cstheme="minorHAnsi"/>
          <w:sz w:val="22"/>
          <w:szCs w:val="22"/>
        </w:rPr>
        <w:t xml:space="preserve"> </w:t>
      </w:r>
      <w:r w:rsidRPr="002554BE">
        <w:rPr>
          <w:rFonts w:asciiTheme="minorHAnsi" w:hAnsiTheme="minorHAnsi" w:cstheme="minorHAnsi"/>
          <w:sz w:val="22"/>
          <w:szCs w:val="22"/>
        </w:rPr>
        <w:t>lub pisemnie na adres Administratora.</w:t>
      </w:r>
    </w:p>
    <w:p w14:paraId="6C47F1F9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Dane osobowe będą przetwarzane w celu związanym z postępowaniem o udzielenie zamówienia publicznego. </w:t>
      </w:r>
    </w:p>
    <w:p w14:paraId="1F1AD2B9" w14:textId="2FB819D3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Dane osobowe będą przetwarzane przez okres zgodnie z art. 78 ust. 1 i 4 ustawy z dnia z dnia 11 września 2019 r.– Prawo zamówień publicznych (Dz. U. z 20</w:t>
      </w:r>
      <w:r w:rsidR="00113A41">
        <w:rPr>
          <w:rFonts w:asciiTheme="minorHAnsi" w:hAnsiTheme="minorHAnsi" w:cstheme="minorHAnsi"/>
          <w:sz w:val="22"/>
          <w:szCs w:val="22"/>
        </w:rPr>
        <w:t>2</w:t>
      </w:r>
      <w:r w:rsidR="005226FF">
        <w:rPr>
          <w:rFonts w:asciiTheme="minorHAnsi" w:hAnsiTheme="minorHAnsi" w:cstheme="minorHAnsi"/>
          <w:sz w:val="22"/>
          <w:szCs w:val="22"/>
        </w:rPr>
        <w:t>4</w:t>
      </w:r>
      <w:r w:rsidRPr="002554BE">
        <w:rPr>
          <w:rFonts w:asciiTheme="minorHAnsi" w:hAnsiTheme="minorHAnsi" w:cstheme="minorHAnsi"/>
          <w:sz w:val="22"/>
          <w:szCs w:val="22"/>
        </w:rPr>
        <w:t xml:space="preserve"> r. poz. </w:t>
      </w:r>
      <w:r w:rsidR="00113A41">
        <w:rPr>
          <w:rFonts w:asciiTheme="minorHAnsi" w:hAnsiTheme="minorHAnsi" w:cstheme="minorHAnsi"/>
          <w:sz w:val="22"/>
          <w:szCs w:val="22"/>
        </w:rPr>
        <w:t>1</w:t>
      </w:r>
      <w:r w:rsidR="005226FF">
        <w:rPr>
          <w:rFonts w:asciiTheme="minorHAnsi" w:hAnsiTheme="minorHAnsi" w:cstheme="minorHAnsi"/>
          <w:sz w:val="22"/>
          <w:szCs w:val="22"/>
        </w:rPr>
        <w:t>320</w:t>
      </w:r>
      <w:r w:rsidRPr="002554BE">
        <w:rPr>
          <w:rFonts w:asciiTheme="minorHAnsi" w:hAnsiTheme="minorHAnsi" w:cstheme="minorHAnsi"/>
          <w:sz w:val="22"/>
          <w:szCs w:val="22"/>
        </w:rPr>
        <w:t>), zwanej dalej PZP, przez okres 4 lat od dnia zakończenia postępowania o udzielenie zamówienia, a jeżeli czas trwania umowy przekracza 4 lata, okres przechowywania obejmuje cały czas obowiązywania umowy.</w:t>
      </w:r>
    </w:p>
    <w:p w14:paraId="6312C10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Podstawą prawną przetwarzania danych jest art. 6 ust. 1 lit. c) ww. Rozporządzenia w związku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z przepisami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183D766" w14:textId="33FBA167" w:rsidR="002554BE" w:rsidRPr="002351B2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Odbiorcami Pani/Pana danych będą osoby lub podmioty, którym udostępniona zostanie dokumentacja postępowania w oparciu o art. 18 oraz art. 74 ust. 4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19EB4431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, związanym z udziałem </w:t>
      </w:r>
      <w:r w:rsidR="00C05F4E">
        <w:rPr>
          <w:rFonts w:asciiTheme="minorHAnsi" w:hAnsiTheme="minorHAnsi" w:cstheme="minorHAnsi"/>
          <w:sz w:val="22"/>
          <w:szCs w:val="22"/>
        </w:rPr>
        <w:br/>
      </w:r>
      <w:r w:rsidRPr="002554BE">
        <w:rPr>
          <w:rFonts w:asciiTheme="minorHAnsi" w:hAnsiTheme="minorHAnsi" w:cstheme="minorHAnsi"/>
          <w:sz w:val="22"/>
          <w:szCs w:val="22"/>
        </w:rPr>
        <w:t xml:space="preserve">w postępowaniu o udzielenie zamówienia publicznego; konsekwencje niepodania określonych danych wynikają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A3C0FF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Osoba, której dane dotyczą ma prawo do:</w:t>
      </w:r>
    </w:p>
    <w:p w14:paraId="322FF57E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dostępu do treści swoich danych oraz możliwości ich poprawiania, sprostowania, ograniczenia przetwarzania;</w:t>
      </w:r>
    </w:p>
    <w:p w14:paraId="74E9AA2D" w14:textId="77777777" w:rsidR="002554BE" w:rsidRPr="002554BE" w:rsidRDefault="002554BE">
      <w:pPr>
        <w:numPr>
          <w:ilvl w:val="0"/>
          <w:numId w:val="21"/>
        </w:numPr>
        <w:spacing w:before="60" w:after="60" w:line="276" w:lineRule="auto"/>
        <w:ind w:left="851" w:right="4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43328485" w14:textId="77777777" w:rsidR="002554BE" w:rsidRPr="002554BE" w:rsidRDefault="002554BE">
      <w:pPr>
        <w:numPr>
          <w:ilvl w:val="0"/>
          <w:numId w:val="20"/>
        </w:numPr>
        <w:spacing w:before="60" w:after="60" w:line="276" w:lineRule="auto"/>
        <w:ind w:left="426" w:right="4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Osobie, której dane dotyczą nie przysługuje:</w:t>
      </w:r>
    </w:p>
    <w:p w14:paraId="0412CC0B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 związku z art. 17 ust. 3 lit. b, d lub e Rozporządzenia prawo do usunięcia danych osobowych;</w:t>
      </w:r>
    </w:p>
    <w:p w14:paraId="602A80C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prawo do przenoszenia danych osobowych, o którym mowa w art. 20 Rozporządzenia;</w:t>
      </w:r>
    </w:p>
    <w:p w14:paraId="599B8119" w14:textId="77777777" w:rsidR="002554BE" w:rsidRPr="002554BE" w:rsidRDefault="002554BE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lastRenderedPageBreak/>
        <w:t xml:space="preserve">na podstawie art. 21 Rozporządzenia prawo sprzeciwu, wobec przetwarzania danych osobowych. </w:t>
      </w:r>
    </w:p>
    <w:p w14:paraId="3DB4935E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Pr="002554BE">
        <w:rPr>
          <w:rFonts w:asciiTheme="minorHAnsi" w:hAnsiTheme="minorHAnsi" w:cstheme="minorHAnsi"/>
          <w:sz w:val="22"/>
          <w:szCs w:val="22"/>
        </w:rPr>
        <w:br/>
        <w:t>w szczególności podania nazwy lub daty postępowania o udzielenie zamówienia publicznego.</w:t>
      </w:r>
    </w:p>
    <w:p w14:paraId="53865D9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</w:t>
      </w:r>
      <w:proofErr w:type="spellStart"/>
      <w:r w:rsidRPr="002554B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2554BE">
        <w:rPr>
          <w:rFonts w:asciiTheme="minorHAnsi" w:hAnsiTheme="minorHAnsi" w:cstheme="minorHAnsi"/>
          <w:sz w:val="22"/>
          <w:szCs w:val="22"/>
        </w:rPr>
        <w:t>.</w:t>
      </w:r>
    </w:p>
    <w:p w14:paraId="64C0EE3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87F08E5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 xml:space="preserve">W przypadku danych osobowych zamieszczonych przez Administratora w Biuletynie Zamówień Publicznych, prawa, o których mowa w art. 15 i art. 16 Rozporządzenia, są wykonywane </w:t>
      </w:r>
      <w:r w:rsidRPr="002554BE">
        <w:rPr>
          <w:rFonts w:asciiTheme="minorHAnsi" w:hAnsiTheme="minorHAnsi" w:cstheme="minorHAnsi"/>
          <w:sz w:val="22"/>
          <w:szCs w:val="22"/>
        </w:rPr>
        <w:br/>
        <w:t>w drodze żądania skierowanego do Administratora.</w:t>
      </w:r>
    </w:p>
    <w:p w14:paraId="1C852863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3B6B26B9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18B948FF" w14:textId="77777777" w:rsidR="002554BE" w:rsidRPr="002554BE" w:rsidRDefault="002554BE">
      <w:pPr>
        <w:numPr>
          <w:ilvl w:val="0"/>
          <w:numId w:val="20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54BE">
        <w:rPr>
          <w:rFonts w:asciiTheme="minorHAnsi" w:hAnsiTheme="minorHAnsi" w:cstheme="minorHAnsi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732248C" w14:textId="77777777" w:rsidR="004E3BF1" w:rsidRDefault="00A12CCB" w:rsidP="00FE2E76">
      <w:pPr>
        <w:pStyle w:val="Nagwek1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bookmarkStart w:id="94" w:name="_Toc143597506"/>
      <w:r w:rsidRPr="00B338CD">
        <w:rPr>
          <w:b/>
          <w:sz w:val="24"/>
          <w:szCs w:val="24"/>
        </w:rPr>
        <w:t>Załączniki wymienione w SWZ stanowią jej treść.</w:t>
      </w:r>
      <w:bookmarkEnd w:id="94"/>
    </w:p>
    <w:p w14:paraId="79B0D464" w14:textId="194FCB7A" w:rsidR="00952FE0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1 – Formularz ofertowy. </w:t>
      </w:r>
    </w:p>
    <w:p w14:paraId="0A40063B" w14:textId="66B4AC07" w:rsidR="00092677" w:rsidRDefault="00520C54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E399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Formularz cenowy.</w:t>
      </w:r>
    </w:p>
    <w:p w14:paraId="5D8A501F" w14:textId="2ED6F4A7" w:rsidR="00952FE0" w:rsidRPr="000E4724" w:rsidRDefault="00092677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O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świadczenie Wykonawcy o niepodleganiu wykluczeniu. </w:t>
      </w:r>
    </w:p>
    <w:p w14:paraId="75D39028" w14:textId="77777777" w:rsidR="000441BA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92677">
        <w:rPr>
          <w:rFonts w:asciiTheme="minorHAnsi" w:hAnsiTheme="minorHAnsi" w:cstheme="minorHAnsi"/>
          <w:sz w:val="22"/>
          <w:szCs w:val="22"/>
        </w:rPr>
        <w:t>4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Wykonawcy o spełnianiu warunków udziału w post</w:t>
      </w:r>
      <w:r w:rsidR="000E4724" w:rsidRPr="000E4724">
        <w:rPr>
          <w:rFonts w:asciiTheme="minorHAnsi" w:hAnsiTheme="minorHAnsi" w:cstheme="minorHAnsi"/>
          <w:sz w:val="22"/>
          <w:szCs w:val="22"/>
        </w:rPr>
        <w:t>ę</w:t>
      </w:r>
      <w:r w:rsidRPr="000E4724">
        <w:rPr>
          <w:rFonts w:asciiTheme="minorHAnsi" w:hAnsiTheme="minorHAnsi" w:cstheme="minorHAnsi"/>
          <w:sz w:val="22"/>
          <w:szCs w:val="22"/>
        </w:rPr>
        <w:t>powaniu.</w:t>
      </w:r>
    </w:p>
    <w:p w14:paraId="4944BABA" w14:textId="6342262E" w:rsidR="00952FE0" w:rsidRPr="000E4724" w:rsidRDefault="000441BA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</w:t>
      </w:r>
      <w:r w:rsidR="00952FE0" w:rsidRPr="000E47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 – Zobowiązanie podmiotu do udostepnienia zasobów.</w:t>
      </w:r>
    </w:p>
    <w:p w14:paraId="4490B5E9" w14:textId="001ADC68" w:rsidR="00952FE0" w:rsidRPr="00E6398E" w:rsidRDefault="00952FE0" w:rsidP="00FE2E7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7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sz w:val="22"/>
          <w:szCs w:val="22"/>
        </w:rPr>
        <w:t>6</w:t>
      </w:r>
      <w:r w:rsidRPr="000E4724">
        <w:rPr>
          <w:rFonts w:asciiTheme="minorHAnsi" w:hAnsiTheme="minorHAnsi" w:cstheme="minorHAnsi"/>
          <w:sz w:val="22"/>
          <w:szCs w:val="22"/>
        </w:rPr>
        <w:t xml:space="preserve"> – Oświadczenie o braku przynależności do grupy kapitałowej.</w:t>
      </w:r>
    </w:p>
    <w:p w14:paraId="4B963D47" w14:textId="3293CF39" w:rsidR="000E4724" w:rsidRPr="00E6398E" w:rsidRDefault="00952FE0" w:rsidP="00E6398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441B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4C4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>rojektowane postanowienia umow</w:t>
      </w:r>
      <w:r w:rsidR="008C5497">
        <w:rPr>
          <w:rFonts w:asciiTheme="minorHAnsi" w:hAnsiTheme="minorHAnsi" w:cstheme="minorHAnsi"/>
          <w:color w:val="auto"/>
          <w:sz w:val="22"/>
          <w:szCs w:val="22"/>
        </w:rPr>
        <w:t>ne</w:t>
      </w:r>
      <w:r w:rsidRPr="000E472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DB99B77" w14:textId="77777777" w:rsidR="000E4724" w:rsidRDefault="000E4724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019AF37E" w14:textId="77777777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</w:p>
    <w:p w14:paraId="1B446ED9" w14:textId="1CF49EF0" w:rsidR="004F5D7B" w:rsidRDefault="004F5D7B" w:rsidP="000E4724">
      <w:pPr>
        <w:pStyle w:val="Default"/>
        <w:spacing w:after="18"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Na oryginale podpisał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       </w:t>
      </w:r>
      <w:r w:rsidR="002B4687">
        <w:rPr>
          <w:color w:val="auto"/>
          <w:sz w:val="22"/>
          <w:szCs w:val="22"/>
        </w:rPr>
        <w:t>Dyrektor ZSR-T</w:t>
      </w:r>
      <w:r>
        <w:rPr>
          <w:color w:val="auto"/>
          <w:sz w:val="22"/>
          <w:szCs w:val="22"/>
        </w:rPr>
        <w:br/>
        <w:t xml:space="preserve">                                                                                                                                        </w:t>
      </w:r>
      <w:proofErr w:type="spellStart"/>
      <w:r w:rsidR="002B4687">
        <w:rPr>
          <w:color w:val="auto"/>
          <w:sz w:val="22"/>
          <w:szCs w:val="22"/>
        </w:rPr>
        <w:t>Arosław</w:t>
      </w:r>
      <w:proofErr w:type="spellEnd"/>
      <w:r w:rsidR="002B4687">
        <w:rPr>
          <w:color w:val="auto"/>
          <w:sz w:val="22"/>
          <w:szCs w:val="22"/>
        </w:rPr>
        <w:t xml:space="preserve"> </w:t>
      </w:r>
      <w:proofErr w:type="spellStart"/>
      <w:r w:rsidR="001C7E6C">
        <w:rPr>
          <w:color w:val="auto"/>
          <w:sz w:val="22"/>
          <w:szCs w:val="22"/>
        </w:rPr>
        <w:t>Jakóbik</w:t>
      </w:r>
      <w:proofErr w:type="spellEnd"/>
    </w:p>
    <w:sectPr w:rsidR="004F5D7B" w:rsidSect="00C10845">
      <w:footerReference w:type="default" r:id="rId17"/>
      <w:pgSz w:w="11906" w:h="16838" w:code="9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D2770" w14:textId="77777777" w:rsidR="00D84482" w:rsidRDefault="00D84482" w:rsidP="00B343BD">
      <w:r>
        <w:separator/>
      </w:r>
    </w:p>
  </w:endnote>
  <w:endnote w:type="continuationSeparator" w:id="0">
    <w:p w14:paraId="1D94C914" w14:textId="77777777" w:rsidR="00D84482" w:rsidRDefault="00D84482" w:rsidP="00B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381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2"/>
        <w:szCs w:val="22"/>
      </w:rPr>
    </w:sdtEndPr>
    <w:sdtContent>
      <w:p w14:paraId="20B63887" w14:textId="77777777" w:rsidR="00D84482" w:rsidRPr="00C773BF" w:rsidRDefault="00D8448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C773B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773B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30</w:t>
        </w:r>
        <w:r w:rsidRPr="00C773B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C773BF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C773BF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09A36159" w14:textId="77777777" w:rsidR="00D84482" w:rsidRDefault="00D84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527E" w14:textId="77777777" w:rsidR="00D84482" w:rsidRDefault="00D84482" w:rsidP="00B343BD">
      <w:r>
        <w:separator/>
      </w:r>
    </w:p>
  </w:footnote>
  <w:footnote w:type="continuationSeparator" w:id="0">
    <w:p w14:paraId="20D816A5" w14:textId="77777777" w:rsidR="00D84482" w:rsidRDefault="00D84482" w:rsidP="00B3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B67A49"/>
    <w:multiLevelType w:val="hybridMultilevel"/>
    <w:tmpl w:val="9EF0D0DA"/>
    <w:lvl w:ilvl="0" w:tplc="C96833A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76B6D"/>
    <w:multiLevelType w:val="hybridMultilevel"/>
    <w:tmpl w:val="173008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ED5AF0"/>
    <w:multiLevelType w:val="hybridMultilevel"/>
    <w:tmpl w:val="7C6818D2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46137CF"/>
    <w:multiLevelType w:val="hybridMultilevel"/>
    <w:tmpl w:val="603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E500A"/>
    <w:multiLevelType w:val="hybridMultilevel"/>
    <w:tmpl w:val="56FA4A9C"/>
    <w:lvl w:ilvl="0" w:tplc="C80C2D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85178"/>
    <w:multiLevelType w:val="hybridMultilevel"/>
    <w:tmpl w:val="F3F2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E1459"/>
    <w:multiLevelType w:val="hybridMultilevel"/>
    <w:tmpl w:val="9D5415E0"/>
    <w:lvl w:ilvl="0" w:tplc="A64AE0DA">
      <w:start w:val="2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8C3"/>
    <w:multiLevelType w:val="hybridMultilevel"/>
    <w:tmpl w:val="D1B25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447FB4"/>
    <w:multiLevelType w:val="hybridMultilevel"/>
    <w:tmpl w:val="7F3ED5FC"/>
    <w:lvl w:ilvl="0" w:tplc="AB706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CD0EC6"/>
    <w:multiLevelType w:val="hybridMultilevel"/>
    <w:tmpl w:val="E53E15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5C7F38"/>
    <w:multiLevelType w:val="hybridMultilevel"/>
    <w:tmpl w:val="2F32E438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0FEF68A8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C350D"/>
    <w:multiLevelType w:val="hybridMultilevel"/>
    <w:tmpl w:val="F9F6DB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AE153C"/>
    <w:multiLevelType w:val="hybridMultilevel"/>
    <w:tmpl w:val="1D2C7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F22DBD"/>
    <w:multiLevelType w:val="hybridMultilevel"/>
    <w:tmpl w:val="D36A0916"/>
    <w:lvl w:ilvl="0" w:tplc="D8F61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722CA"/>
    <w:multiLevelType w:val="hybridMultilevel"/>
    <w:tmpl w:val="A1108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4830D0"/>
    <w:multiLevelType w:val="hybridMultilevel"/>
    <w:tmpl w:val="A59A979E"/>
    <w:lvl w:ilvl="0" w:tplc="BBCC20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186B94"/>
    <w:multiLevelType w:val="multilevel"/>
    <w:tmpl w:val="3F228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157D0C57"/>
    <w:multiLevelType w:val="hybridMultilevel"/>
    <w:tmpl w:val="57EC7746"/>
    <w:lvl w:ilvl="0" w:tplc="30BC07B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D5AF6"/>
    <w:multiLevelType w:val="hybridMultilevel"/>
    <w:tmpl w:val="2D2A08E0"/>
    <w:lvl w:ilvl="0" w:tplc="CCAA35B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795E5C"/>
    <w:multiLevelType w:val="hybridMultilevel"/>
    <w:tmpl w:val="99DCF3C4"/>
    <w:lvl w:ilvl="0" w:tplc="CC4AD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23D25FC1"/>
    <w:multiLevelType w:val="hybridMultilevel"/>
    <w:tmpl w:val="662411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263AFA"/>
    <w:multiLevelType w:val="hybridMultilevel"/>
    <w:tmpl w:val="88467F62"/>
    <w:lvl w:ilvl="0" w:tplc="0415000F">
      <w:start w:val="1"/>
      <w:numFmt w:val="decimal"/>
      <w:lvlText w:val="%1."/>
      <w:lvlJc w:val="left"/>
      <w:pPr>
        <w:ind w:left="1798" w:hanging="360"/>
      </w:pPr>
    </w:lvl>
    <w:lvl w:ilvl="1" w:tplc="04150019">
      <w:start w:val="1"/>
      <w:numFmt w:val="lowerLetter"/>
      <w:lvlText w:val="%2."/>
      <w:lvlJc w:val="left"/>
      <w:pPr>
        <w:ind w:left="2518" w:hanging="360"/>
      </w:pPr>
    </w:lvl>
    <w:lvl w:ilvl="2" w:tplc="0415001B" w:tentative="1">
      <w:start w:val="1"/>
      <w:numFmt w:val="lowerRoman"/>
      <w:lvlText w:val="%3."/>
      <w:lvlJc w:val="right"/>
      <w:pPr>
        <w:ind w:left="3238" w:hanging="180"/>
      </w:pPr>
    </w:lvl>
    <w:lvl w:ilvl="3" w:tplc="0415000F" w:tentative="1">
      <w:start w:val="1"/>
      <w:numFmt w:val="decimal"/>
      <w:lvlText w:val="%4."/>
      <w:lvlJc w:val="left"/>
      <w:pPr>
        <w:ind w:left="3958" w:hanging="360"/>
      </w:pPr>
    </w:lvl>
    <w:lvl w:ilvl="4" w:tplc="04150019" w:tentative="1">
      <w:start w:val="1"/>
      <w:numFmt w:val="lowerLetter"/>
      <w:lvlText w:val="%5."/>
      <w:lvlJc w:val="left"/>
      <w:pPr>
        <w:ind w:left="4678" w:hanging="360"/>
      </w:pPr>
    </w:lvl>
    <w:lvl w:ilvl="5" w:tplc="0415001B" w:tentative="1">
      <w:start w:val="1"/>
      <w:numFmt w:val="lowerRoman"/>
      <w:lvlText w:val="%6."/>
      <w:lvlJc w:val="right"/>
      <w:pPr>
        <w:ind w:left="5398" w:hanging="180"/>
      </w:pPr>
    </w:lvl>
    <w:lvl w:ilvl="6" w:tplc="0415000F" w:tentative="1">
      <w:start w:val="1"/>
      <w:numFmt w:val="decimal"/>
      <w:lvlText w:val="%7."/>
      <w:lvlJc w:val="left"/>
      <w:pPr>
        <w:ind w:left="6118" w:hanging="360"/>
      </w:pPr>
    </w:lvl>
    <w:lvl w:ilvl="7" w:tplc="04150019" w:tentative="1">
      <w:start w:val="1"/>
      <w:numFmt w:val="lowerLetter"/>
      <w:lvlText w:val="%8."/>
      <w:lvlJc w:val="left"/>
      <w:pPr>
        <w:ind w:left="6838" w:hanging="360"/>
      </w:pPr>
    </w:lvl>
    <w:lvl w:ilvl="8" w:tplc="041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4" w15:restartNumberingAfterBreak="0">
    <w:nsid w:val="26EE2156"/>
    <w:multiLevelType w:val="hybridMultilevel"/>
    <w:tmpl w:val="86AE50A4"/>
    <w:lvl w:ilvl="0" w:tplc="C2D85776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873C9"/>
    <w:multiLevelType w:val="hybridMultilevel"/>
    <w:tmpl w:val="9EC4435E"/>
    <w:lvl w:ilvl="0" w:tplc="D9E6035C">
      <w:start w:val="1"/>
      <w:numFmt w:val="upperRoman"/>
      <w:lvlText w:val="%1."/>
      <w:lvlJc w:val="right"/>
      <w:pPr>
        <w:ind w:left="720" w:hanging="360"/>
      </w:pPr>
      <w:rPr>
        <w:b/>
        <w:bCs/>
        <w:color w:val="0070C0"/>
        <w:sz w:val="24"/>
        <w:szCs w:val="24"/>
      </w:rPr>
    </w:lvl>
    <w:lvl w:ilvl="1" w:tplc="18583D0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B2B095CC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sz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65A5D"/>
    <w:multiLevelType w:val="hybridMultilevel"/>
    <w:tmpl w:val="8822194C"/>
    <w:lvl w:ilvl="0" w:tplc="BF802C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0397F"/>
    <w:multiLevelType w:val="hybridMultilevel"/>
    <w:tmpl w:val="FD4ACCB2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B26AC"/>
    <w:multiLevelType w:val="multilevel"/>
    <w:tmpl w:val="01463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454451F"/>
    <w:multiLevelType w:val="hybridMultilevel"/>
    <w:tmpl w:val="646867CC"/>
    <w:lvl w:ilvl="0" w:tplc="66762B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46E113F"/>
    <w:multiLevelType w:val="hybridMultilevel"/>
    <w:tmpl w:val="61848C02"/>
    <w:lvl w:ilvl="0" w:tplc="920A25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D3308"/>
    <w:multiLevelType w:val="hybridMultilevel"/>
    <w:tmpl w:val="6ADACD54"/>
    <w:lvl w:ilvl="0" w:tplc="A94E8B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48413D"/>
    <w:multiLevelType w:val="hybridMultilevel"/>
    <w:tmpl w:val="0696F014"/>
    <w:lvl w:ilvl="0" w:tplc="26E8E3F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8E2993"/>
    <w:multiLevelType w:val="hybridMultilevel"/>
    <w:tmpl w:val="1610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41E96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8D44D81"/>
    <w:multiLevelType w:val="hybridMultilevel"/>
    <w:tmpl w:val="537C3B18"/>
    <w:lvl w:ilvl="0" w:tplc="9C0CFB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E2708F"/>
    <w:multiLevelType w:val="hybridMultilevel"/>
    <w:tmpl w:val="02805F9A"/>
    <w:lvl w:ilvl="0" w:tplc="0D78FE74">
      <w:start w:val="1"/>
      <w:numFmt w:val="decimal"/>
      <w:lvlText w:val="%1)"/>
      <w:lvlJc w:val="left"/>
      <w:pPr>
        <w:ind w:left="2138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3C5719B2"/>
    <w:multiLevelType w:val="hybridMultilevel"/>
    <w:tmpl w:val="B33C82C0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8F681E58">
      <w:start w:val="1"/>
      <w:numFmt w:val="decimal"/>
      <w:lvlText w:val="%4."/>
      <w:lvlJc w:val="left"/>
      <w:pPr>
        <w:ind w:left="47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" w15:restartNumberingAfterBreak="0">
    <w:nsid w:val="3E435C7C"/>
    <w:multiLevelType w:val="hybridMultilevel"/>
    <w:tmpl w:val="97647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F002045"/>
    <w:multiLevelType w:val="hybridMultilevel"/>
    <w:tmpl w:val="6AA4B39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F3A4F76"/>
    <w:multiLevelType w:val="hybridMultilevel"/>
    <w:tmpl w:val="514AD72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F6F471C"/>
    <w:multiLevelType w:val="hybridMultilevel"/>
    <w:tmpl w:val="A16647B8"/>
    <w:lvl w:ilvl="0" w:tplc="AF5606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01583B"/>
    <w:multiLevelType w:val="hybridMultilevel"/>
    <w:tmpl w:val="A4A83796"/>
    <w:lvl w:ilvl="0" w:tplc="F60CB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614D2B"/>
    <w:multiLevelType w:val="hybridMultilevel"/>
    <w:tmpl w:val="AFE2E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2712004"/>
    <w:multiLevelType w:val="hybridMultilevel"/>
    <w:tmpl w:val="9C0E32FE"/>
    <w:lvl w:ilvl="0" w:tplc="C74E9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572644"/>
    <w:multiLevelType w:val="hybridMultilevel"/>
    <w:tmpl w:val="48348116"/>
    <w:lvl w:ilvl="0" w:tplc="905EC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A10CE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B71661"/>
    <w:multiLevelType w:val="hybridMultilevel"/>
    <w:tmpl w:val="FE5E1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40078BA"/>
    <w:multiLevelType w:val="hybridMultilevel"/>
    <w:tmpl w:val="A70C0782"/>
    <w:lvl w:ilvl="0" w:tplc="94F4D6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771AC8"/>
    <w:multiLevelType w:val="hybridMultilevel"/>
    <w:tmpl w:val="7D5CCD4C"/>
    <w:lvl w:ilvl="0" w:tplc="6CEE708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4C2F7A"/>
    <w:multiLevelType w:val="hybridMultilevel"/>
    <w:tmpl w:val="CEE84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E57A81"/>
    <w:multiLevelType w:val="hybridMultilevel"/>
    <w:tmpl w:val="8B907ED2"/>
    <w:lvl w:ilvl="0" w:tplc="A89627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FC333E5"/>
    <w:multiLevelType w:val="hybridMultilevel"/>
    <w:tmpl w:val="317CE39A"/>
    <w:lvl w:ilvl="0" w:tplc="F8A0D9C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249" w:hanging="360"/>
      </w:pPr>
    </w:lvl>
    <w:lvl w:ilvl="2" w:tplc="0415001B" w:tentative="1">
      <w:start w:val="1"/>
      <w:numFmt w:val="lowerRoman"/>
      <w:lvlText w:val="%3."/>
      <w:lvlJc w:val="right"/>
      <w:pPr>
        <w:ind w:left="-529" w:hanging="180"/>
      </w:pPr>
    </w:lvl>
    <w:lvl w:ilvl="3" w:tplc="0415000F" w:tentative="1">
      <w:start w:val="1"/>
      <w:numFmt w:val="decimal"/>
      <w:lvlText w:val="%4."/>
      <w:lvlJc w:val="left"/>
      <w:pPr>
        <w:ind w:left="191" w:hanging="360"/>
      </w:pPr>
    </w:lvl>
    <w:lvl w:ilvl="4" w:tplc="04150019" w:tentative="1">
      <w:start w:val="1"/>
      <w:numFmt w:val="lowerLetter"/>
      <w:lvlText w:val="%5."/>
      <w:lvlJc w:val="left"/>
      <w:pPr>
        <w:ind w:left="911" w:hanging="360"/>
      </w:pPr>
    </w:lvl>
    <w:lvl w:ilvl="5" w:tplc="0415001B" w:tentative="1">
      <w:start w:val="1"/>
      <w:numFmt w:val="lowerRoman"/>
      <w:lvlText w:val="%6."/>
      <w:lvlJc w:val="right"/>
      <w:pPr>
        <w:ind w:left="1631" w:hanging="180"/>
      </w:pPr>
    </w:lvl>
    <w:lvl w:ilvl="6" w:tplc="0415000F" w:tentative="1">
      <w:start w:val="1"/>
      <w:numFmt w:val="decimal"/>
      <w:lvlText w:val="%7."/>
      <w:lvlJc w:val="left"/>
      <w:pPr>
        <w:ind w:left="2351" w:hanging="360"/>
      </w:pPr>
    </w:lvl>
    <w:lvl w:ilvl="7" w:tplc="04150019" w:tentative="1">
      <w:start w:val="1"/>
      <w:numFmt w:val="lowerLetter"/>
      <w:lvlText w:val="%8."/>
      <w:lvlJc w:val="left"/>
      <w:pPr>
        <w:ind w:left="3071" w:hanging="360"/>
      </w:pPr>
    </w:lvl>
    <w:lvl w:ilvl="8" w:tplc="0415001B" w:tentative="1">
      <w:start w:val="1"/>
      <w:numFmt w:val="lowerRoman"/>
      <w:lvlText w:val="%9."/>
      <w:lvlJc w:val="right"/>
      <w:pPr>
        <w:ind w:left="3791" w:hanging="180"/>
      </w:pPr>
    </w:lvl>
  </w:abstractNum>
  <w:abstractNum w:abstractNumId="52" w15:restartNumberingAfterBreak="0">
    <w:nsid w:val="559279DF"/>
    <w:multiLevelType w:val="hybridMultilevel"/>
    <w:tmpl w:val="7DCEC252"/>
    <w:lvl w:ilvl="0" w:tplc="367811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D38A1"/>
    <w:multiLevelType w:val="hybridMultilevel"/>
    <w:tmpl w:val="9CA02EAE"/>
    <w:lvl w:ilvl="0" w:tplc="EC02C0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B61C08"/>
    <w:multiLevelType w:val="hybridMultilevel"/>
    <w:tmpl w:val="0F0C9624"/>
    <w:lvl w:ilvl="0" w:tplc="94F4D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517CC7"/>
    <w:multiLevelType w:val="hybridMultilevel"/>
    <w:tmpl w:val="1B8C2D8E"/>
    <w:lvl w:ilvl="0" w:tplc="006EECC0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6" w15:restartNumberingAfterBreak="0">
    <w:nsid w:val="62D846AD"/>
    <w:multiLevelType w:val="hybridMultilevel"/>
    <w:tmpl w:val="21AADB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45271A3"/>
    <w:multiLevelType w:val="hybridMultilevel"/>
    <w:tmpl w:val="3892BD5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B60ED0A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869" w:hanging="180"/>
      </w:pPr>
    </w:lvl>
    <w:lvl w:ilvl="3" w:tplc="CE0E97D2">
      <w:start w:val="1"/>
      <w:numFmt w:val="lowerLetter"/>
      <w:lvlText w:val="%4)"/>
      <w:lvlJc w:val="left"/>
      <w:pPr>
        <w:ind w:left="3589" w:hanging="360"/>
      </w:pPr>
      <w:rPr>
        <w:rFonts w:hint="default"/>
      </w:rPr>
    </w:lvl>
    <w:lvl w:ilvl="4" w:tplc="74BE2674">
      <w:start w:val="59"/>
      <w:numFmt w:val="decimal"/>
      <w:lvlText w:val="%5"/>
      <w:lvlJc w:val="left"/>
      <w:pPr>
        <w:ind w:left="4309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65931C5"/>
    <w:multiLevelType w:val="hybridMultilevel"/>
    <w:tmpl w:val="DB4C9CBE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C35E85E0">
      <w:start w:val="1"/>
      <w:numFmt w:val="decimal"/>
      <w:lvlText w:val="%3)"/>
      <w:lvlJc w:val="left"/>
      <w:pPr>
        <w:ind w:left="3436" w:hanging="1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671427D3"/>
    <w:multiLevelType w:val="hybridMultilevel"/>
    <w:tmpl w:val="F440C4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682AFF8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C320FA1"/>
    <w:multiLevelType w:val="hybridMultilevel"/>
    <w:tmpl w:val="91AABE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04243"/>
    <w:multiLevelType w:val="hybridMultilevel"/>
    <w:tmpl w:val="08F4B8F2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94F4D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4F4D6D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color w:val="000000"/>
        <w:sz w:val="22"/>
        <w:szCs w:val="22"/>
      </w:rPr>
    </w:lvl>
    <w:lvl w:ilvl="3" w:tplc="2D42A69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C2D8577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70E86"/>
    <w:multiLevelType w:val="hybridMultilevel"/>
    <w:tmpl w:val="645CB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E21A3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D41E42"/>
    <w:multiLevelType w:val="hybridMultilevel"/>
    <w:tmpl w:val="2FC61268"/>
    <w:lvl w:ilvl="0" w:tplc="FB6E73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AFF67E2"/>
    <w:multiLevelType w:val="hybridMultilevel"/>
    <w:tmpl w:val="28C0A1E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6E6B51"/>
    <w:multiLevelType w:val="hybridMultilevel"/>
    <w:tmpl w:val="E0D25532"/>
    <w:lvl w:ilvl="0" w:tplc="DAEE9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779A1"/>
    <w:multiLevelType w:val="hybridMultilevel"/>
    <w:tmpl w:val="0A608324"/>
    <w:lvl w:ilvl="0" w:tplc="6AA0ECA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CCD0D29"/>
    <w:multiLevelType w:val="hybridMultilevel"/>
    <w:tmpl w:val="053888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58"/>
  </w:num>
  <w:num w:numId="3">
    <w:abstractNumId w:val="4"/>
  </w:num>
  <w:num w:numId="4">
    <w:abstractNumId w:val="65"/>
  </w:num>
  <w:num w:numId="5">
    <w:abstractNumId w:val="48"/>
  </w:num>
  <w:num w:numId="6">
    <w:abstractNumId w:val="27"/>
  </w:num>
  <w:num w:numId="7">
    <w:abstractNumId w:val="7"/>
  </w:num>
  <w:num w:numId="8">
    <w:abstractNumId w:val="20"/>
  </w:num>
  <w:num w:numId="9">
    <w:abstractNumId w:val="61"/>
  </w:num>
  <w:num w:numId="10">
    <w:abstractNumId w:val="53"/>
  </w:num>
  <w:num w:numId="11">
    <w:abstractNumId w:val="16"/>
  </w:num>
  <w:num w:numId="12">
    <w:abstractNumId w:val="47"/>
  </w:num>
  <w:num w:numId="13">
    <w:abstractNumId w:val="55"/>
  </w:num>
  <w:num w:numId="14">
    <w:abstractNumId w:val="3"/>
  </w:num>
  <w:num w:numId="15">
    <w:abstractNumId w:val="43"/>
  </w:num>
  <w:num w:numId="16">
    <w:abstractNumId w:val="52"/>
  </w:num>
  <w:num w:numId="17">
    <w:abstractNumId w:val="41"/>
  </w:num>
  <w:num w:numId="18">
    <w:abstractNumId w:val="5"/>
  </w:num>
  <w:num w:numId="19">
    <w:abstractNumId w:val="28"/>
  </w:num>
  <w:num w:numId="20">
    <w:abstractNumId w:val="33"/>
  </w:num>
  <w:num w:numId="21">
    <w:abstractNumId w:val="38"/>
  </w:num>
  <w:num w:numId="22">
    <w:abstractNumId w:val="64"/>
  </w:num>
  <w:num w:numId="23">
    <w:abstractNumId w:val="0"/>
  </w:num>
  <w:num w:numId="24">
    <w:abstractNumId w:val="29"/>
  </w:num>
  <w:num w:numId="25">
    <w:abstractNumId w:val="9"/>
  </w:num>
  <w:num w:numId="26">
    <w:abstractNumId w:val="36"/>
  </w:num>
  <w:num w:numId="27">
    <w:abstractNumId w:val="37"/>
  </w:num>
  <w:num w:numId="28">
    <w:abstractNumId w:val="31"/>
  </w:num>
  <w:num w:numId="29">
    <w:abstractNumId w:val="44"/>
  </w:num>
  <w:num w:numId="30">
    <w:abstractNumId w:val="67"/>
  </w:num>
  <w:num w:numId="31">
    <w:abstractNumId w:val="2"/>
  </w:num>
  <w:num w:numId="32">
    <w:abstractNumId w:val="60"/>
  </w:num>
  <w:num w:numId="33">
    <w:abstractNumId w:val="39"/>
  </w:num>
  <w:num w:numId="34">
    <w:abstractNumId w:val="13"/>
  </w:num>
  <w:num w:numId="35">
    <w:abstractNumId w:val="6"/>
  </w:num>
  <w:num w:numId="36">
    <w:abstractNumId w:val="26"/>
  </w:num>
  <w:num w:numId="37">
    <w:abstractNumId w:val="45"/>
  </w:num>
  <w:num w:numId="38">
    <w:abstractNumId w:val="34"/>
  </w:num>
  <w:num w:numId="39">
    <w:abstractNumId w:val="57"/>
  </w:num>
  <w:num w:numId="40">
    <w:abstractNumId w:val="63"/>
  </w:num>
  <w:num w:numId="41">
    <w:abstractNumId w:val="12"/>
  </w:num>
  <w:num w:numId="42">
    <w:abstractNumId w:val="24"/>
  </w:num>
  <w:num w:numId="43">
    <w:abstractNumId w:val="59"/>
  </w:num>
  <w:num w:numId="44">
    <w:abstractNumId w:val="10"/>
  </w:num>
  <w:num w:numId="45">
    <w:abstractNumId w:val="54"/>
  </w:num>
  <w:num w:numId="46">
    <w:abstractNumId w:val="8"/>
  </w:num>
  <w:num w:numId="47">
    <w:abstractNumId w:val="35"/>
  </w:num>
  <w:num w:numId="48">
    <w:abstractNumId w:val="19"/>
  </w:num>
  <w:num w:numId="49">
    <w:abstractNumId w:val="66"/>
  </w:num>
  <w:num w:numId="50">
    <w:abstractNumId w:val="62"/>
  </w:num>
  <w:num w:numId="51">
    <w:abstractNumId w:val="46"/>
  </w:num>
  <w:num w:numId="52">
    <w:abstractNumId w:val="18"/>
  </w:num>
  <w:num w:numId="53">
    <w:abstractNumId w:val="22"/>
  </w:num>
  <w:num w:numId="54">
    <w:abstractNumId w:val="49"/>
  </w:num>
  <w:num w:numId="55">
    <w:abstractNumId w:val="32"/>
  </w:num>
  <w:num w:numId="56">
    <w:abstractNumId w:val="23"/>
  </w:num>
  <w:num w:numId="57">
    <w:abstractNumId w:val="15"/>
  </w:num>
  <w:num w:numId="58">
    <w:abstractNumId w:val="42"/>
  </w:num>
  <w:num w:numId="59">
    <w:abstractNumId w:val="40"/>
  </w:num>
  <w:num w:numId="60">
    <w:abstractNumId w:val="1"/>
  </w:num>
  <w:num w:numId="61">
    <w:abstractNumId w:val="50"/>
  </w:num>
  <w:num w:numId="62">
    <w:abstractNumId w:val="17"/>
  </w:num>
  <w:num w:numId="63">
    <w:abstractNumId w:val="51"/>
  </w:num>
  <w:num w:numId="64">
    <w:abstractNumId w:val="21"/>
  </w:num>
  <w:num w:numId="65">
    <w:abstractNumId w:val="14"/>
  </w:num>
  <w:num w:numId="66">
    <w:abstractNumId w:val="11"/>
  </w:num>
  <w:num w:numId="67">
    <w:abstractNumId w:val="56"/>
  </w:num>
  <w:num w:numId="68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7C"/>
    <w:rsid w:val="000016EA"/>
    <w:rsid w:val="00001D44"/>
    <w:rsid w:val="000042BB"/>
    <w:rsid w:val="00004C4B"/>
    <w:rsid w:val="00004C8F"/>
    <w:rsid w:val="00004F49"/>
    <w:rsid w:val="00007972"/>
    <w:rsid w:val="000079DD"/>
    <w:rsid w:val="00007D7F"/>
    <w:rsid w:val="000100AE"/>
    <w:rsid w:val="00016797"/>
    <w:rsid w:val="00020AA2"/>
    <w:rsid w:val="00023452"/>
    <w:rsid w:val="000247DE"/>
    <w:rsid w:val="00025F34"/>
    <w:rsid w:val="00026C5B"/>
    <w:rsid w:val="000316AB"/>
    <w:rsid w:val="00031C5A"/>
    <w:rsid w:val="00033857"/>
    <w:rsid w:val="000346B1"/>
    <w:rsid w:val="0003550A"/>
    <w:rsid w:val="00037E25"/>
    <w:rsid w:val="00040A88"/>
    <w:rsid w:val="00040B33"/>
    <w:rsid w:val="00043AF3"/>
    <w:rsid w:val="000441BA"/>
    <w:rsid w:val="0004493E"/>
    <w:rsid w:val="00044B11"/>
    <w:rsid w:val="00053E33"/>
    <w:rsid w:val="00055546"/>
    <w:rsid w:val="00056A9B"/>
    <w:rsid w:val="000631B6"/>
    <w:rsid w:val="0006544B"/>
    <w:rsid w:val="00075B03"/>
    <w:rsid w:val="00077FEF"/>
    <w:rsid w:val="00081543"/>
    <w:rsid w:val="00083132"/>
    <w:rsid w:val="00083210"/>
    <w:rsid w:val="00083B14"/>
    <w:rsid w:val="00083DDA"/>
    <w:rsid w:val="000858D8"/>
    <w:rsid w:val="00085DA4"/>
    <w:rsid w:val="0008626A"/>
    <w:rsid w:val="00092677"/>
    <w:rsid w:val="00092B9D"/>
    <w:rsid w:val="00097292"/>
    <w:rsid w:val="000972DC"/>
    <w:rsid w:val="000A0043"/>
    <w:rsid w:val="000A1354"/>
    <w:rsid w:val="000A1AFC"/>
    <w:rsid w:val="000A1F12"/>
    <w:rsid w:val="000A2BCE"/>
    <w:rsid w:val="000A39D5"/>
    <w:rsid w:val="000A59AB"/>
    <w:rsid w:val="000B08DF"/>
    <w:rsid w:val="000B1C94"/>
    <w:rsid w:val="000B4443"/>
    <w:rsid w:val="000B4934"/>
    <w:rsid w:val="000C1536"/>
    <w:rsid w:val="000C364D"/>
    <w:rsid w:val="000C3E3A"/>
    <w:rsid w:val="000C4B19"/>
    <w:rsid w:val="000C67C1"/>
    <w:rsid w:val="000C69E5"/>
    <w:rsid w:val="000D0092"/>
    <w:rsid w:val="000D089B"/>
    <w:rsid w:val="000D4698"/>
    <w:rsid w:val="000D4EBF"/>
    <w:rsid w:val="000D7379"/>
    <w:rsid w:val="000D7EAA"/>
    <w:rsid w:val="000E0D1B"/>
    <w:rsid w:val="000E1734"/>
    <w:rsid w:val="000E2219"/>
    <w:rsid w:val="000E24F0"/>
    <w:rsid w:val="000E411B"/>
    <w:rsid w:val="000E4396"/>
    <w:rsid w:val="000E4724"/>
    <w:rsid w:val="000E58DD"/>
    <w:rsid w:val="000E666F"/>
    <w:rsid w:val="000F3D75"/>
    <w:rsid w:val="000F5025"/>
    <w:rsid w:val="000F7406"/>
    <w:rsid w:val="00102163"/>
    <w:rsid w:val="00103E2E"/>
    <w:rsid w:val="00105C8F"/>
    <w:rsid w:val="0010612B"/>
    <w:rsid w:val="00106400"/>
    <w:rsid w:val="00110046"/>
    <w:rsid w:val="001101EC"/>
    <w:rsid w:val="00111461"/>
    <w:rsid w:val="00111C76"/>
    <w:rsid w:val="00113A41"/>
    <w:rsid w:val="00115229"/>
    <w:rsid w:val="00116464"/>
    <w:rsid w:val="00120EDE"/>
    <w:rsid w:val="00121EF0"/>
    <w:rsid w:val="00123D2A"/>
    <w:rsid w:val="0012434C"/>
    <w:rsid w:val="0012503E"/>
    <w:rsid w:val="0012579F"/>
    <w:rsid w:val="00125F28"/>
    <w:rsid w:val="00127498"/>
    <w:rsid w:val="00132403"/>
    <w:rsid w:val="00133482"/>
    <w:rsid w:val="00134B22"/>
    <w:rsid w:val="00135A67"/>
    <w:rsid w:val="00136B88"/>
    <w:rsid w:val="00137F81"/>
    <w:rsid w:val="001435B6"/>
    <w:rsid w:val="00143FE4"/>
    <w:rsid w:val="00152B06"/>
    <w:rsid w:val="001547C4"/>
    <w:rsid w:val="00160981"/>
    <w:rsid w:val="00161A88"/>
    <w:rsid w:val="00164824"/>
    <w:rsid w:val="00164CCF"/>
    <w:rsid w:val="00165BB3"/>
    <w:rsid w:val="00167EFC"/>
    <w:rsid w:val="00173A3F"/>
    <w:rsid w:val="00175591"/>
    <w:rsid w:val="0017794F"/>
    <w:rsid w:val="00184FD6"/>
    <w:rsid w:val="00186836"/>
    <w:rsid w:val="00187CED"/>
    <w:rsid w:val="00190193"/>
    <w:rsid w:val="00193A10"/>
    <w:rsid w:val="00197DCE"/>
    <w:rsid w:val="001A1A08"/>
    <w:rsid w:val="001A4152"/>
    <w:rsid w:val="001A5E73"/>
    <w:rsid w:val="001B16CB"/>
    <w:rsid w:val="001B24DE"/>
    <w:rsid w:val="001B2BF4"/>
    <w:rsid w:val="001B4D06"/>
    <w:rsid w:val="001B5252"/>
    <w:rsid w:val="001B54E7"/>
    <w:rsid w:val="001B57AF"/>
    <w:rsid w:val="001C2131"/>
    <w:rsid w:val="001C3D58"/>
    <w:rsid w:val="001C5392"/>
    <w:rsid w:val="001C6DAE"/>
    <w:rsid w:val="001C7628"/>
    <w:rsid w:val="001C7E6C"/>
    <w:rsid w:val="001D0876"/>
    <w:rsid w:val="001D10E0"/>
    <w:rsid w:val="001D17C7"/>
    <w:rsid w:val="001D19BE"/>
    <w:rsid w:val="001D1C70"/>
    <w:rsid w:val="001D3542"/>
    <w:rsid w:val="001D3B9A"/>
    <w:rsid w:val="001D3D49"/>
    <w:rsid w:val="001D3E64"/>
    <w:rsid w:val="001D4AA8"/>
    <w:rsid w:val="001D4E74"/>
    <w:rsid w:val="001D5493"/>
    <w:rsid w:val="001D588B"/>
    <w:rsid w:val="001D63D8"/>
    <w:rsid w:val="001E130D"/>
    <w:rsid w:val="001E297F"/>
    <w:rsid w:val="001E33CF"/>
    <w:rsid w:val="001E3B1C"/>
    <w:rsid w:val="001E403E"/>
    <w:rsid w:val="001E45DB"/>
    <w:rsid w:val="001E68B7"/>
    <w:rsid w:val="001F0AE1"/>
    <w:rsid w:val="001F1F9C"/>
    <w:rsid w:val="001F2260"/>
    <w:rsid w:val="001F5582"/>
    <w:rsid w:val="001F5B67"/>
    <w:rsid w:val="001F5BF3"/>
    <w:rsid w:val="001F734C"/>
    <w:rsid w:val="0020098B"/>
    <w:rsid w:val="002010AB"/>
    <w:rsid w:val="002028BF"/>
    <w:rsid w:val="002032AB"/>
    <w:rsid w:val="002033E0"/>
    <w:rsid w:val="00203410"/>
    <w:rsid w:val="002044B8"/>
    <w:rsid w:val="00211728"/>
    <w:rsid w:val="00211BF6"/>
    <w:rsid w:val="002126E1"/>
    <w:rsid w:val="00214A6B"/>
    <w:rsid w:val="002157F4"/>
    <w:rsid w:val="00217406"/>
    <w:rsid w:val="00221A41"/>
    <w:rsid w:val="00221D5C"/>
    <w:rsid w:val="00222832"/>
    <w:rsid w:val="002277B8"/>
    <w:rsid w:val="002300AA"/>
    <w:rsid w:val="00231F01"/>
    <w:rsid w:val="002331BD"/>
    <w:rsid w:val="002351B2"/>
    <w:rsid w:val="00237001"/>
    <w:rsid w:val="002409DA"/>
    <w:rsid w:val="00241054"/>
    <w:rsid w:val="0024154F"/>
    <w:rsid w:val="002416FF"/>
    <w:rsid w:val="00242319"/>
    <w:rsid w:val="00243255"/>
    <w:rsid w:val="00243B5E"/>
    <w:rsid w:val="002442BE"/>
    <w:rsid w:val="00245087"/>
    <w:rsid w:val="00247E99"/>
    <w:rsid w:val="00252E93"/>
    <w:rsid w:val="00254B03"/>
    <w:rsid w:val="002554BE"/>
    <w:rsid w:val="0025578F"/>
    <w:rsid w:val="00256732"/>
    <w:rsid w:val="00256754"/>
    <w:rsid w:val="00262984"/>
    <w:rsid w:val="0027039C"/>
    <w:rsid w:val="0027150D"/>
    <w:rsid w:val="0027213C"/>
    <w:rsid w:val="00273A89"/>
    <w:rsid w:val="00273BBB"/>
    <w:rsid w:val="00274A3B"/>
    <w:rsid w:val="00276EE0"/>
    <w:rsid w:val="0028063A"/>
    <w:rsid w:val="00281C3B"/>
    <w:rsid w:val="00282B30"/>
    <w:rsid w:val="00282E4F"/>
    <w:rsid w:val="00283F12"/>
    <w:rsid w:val="00287D09"/>
    <w:rsid w:val="00291497"/>
    <w:rsid w:val="00291875"/>
    <w:rsid w:val="0029541F"/>
    <w:rsid w:val="002955EA"/>
    <w:rsid w:val="00295ED1"/>
    <w:rsid w:val="002A28FA"/>
    <w:rsid w:val="002A2F6D"/>
    <w:rsid w:val="002A4A38"/>
    <w:rsid w:val="002A7A56"/>
    <w:rsid w:val="002B0C9A"/>
    <w:rsid w:val="002B263D"/>
    <w:rsid w:val="002B2870"/>
    <w:rsid w:val="002B4687"/>
    <w:rsid w:val="002B5731"/>
    <w:rsid w:val="002B7421"/>
    <w:rsid w:val="002C0EAC"/>
    <w:rsid w:val="002C244C"/>
    <w:rsid w:val="002C26E5"/>
    <w:rsid w:val="002C3083"/>
    <w:rsid w:val="002C47B6"/>
    <w:rsid w:val="002C4CAC"/>
    <w:rsid w:val="002D03DA"/>
    <w:rsid w:val="002D05F6"/>
    <w:rsid w:val="002D1263"/>
    <w:rsid w:val="002D3055"/>
    <w:rsid w:val="002D3B36"/>
    <w:rsid w:val="002D6BD8"/>
    <w:rsid w:val="002D70D7"/>
    <w:rsid w:val="002D7CA8"/>
    <w:rsid w:val="002E0581"/>
    <w:rsid w:val="002E224A"/>
    <w:rsid w:val="002E2823"/>
    <w:rsid w:val="002E3EAC"/>
    <w:rsid w:val="002E626E"/>
    <w:rsid w:val="002E6A92"/>
    <w:rsid w:val="002F2001"/>
    <w:rsid w:val="0030057C"/>
    <w:rsid w:val="003028DF"/>
    <w:rsid w:val="003051DA"/>
    <w:rsid w:val="003053BE"/>
    <w:rsid w:val="00305D12"/>
    <w:rsid w:val="00306C0B"/>
    <w:rsid w:val="003111CA"/>
    <w:rsid w:val="00313C64"/>
    <w:rsid w:val="00315845"/>
    <w:rsid w:val="003217B8"/>
    <w:rsid w:val="00323833"/>
    <w:rsid w:val="00323B42"/>
    <w:rsid w:val="003253B1"/>
    <w:rsid w:val="003317B8"/>
    <w:rsid w:val="0033288C"/>
    <w:rsid w:val="00340A6D"/>
    <w:rsid w:val="00341983"/>
    <w:rsid w:val="00345F85"/>
    <w:rsid w:val="003464B4"/>
    <w:rsid w:val="0034712D"/>
    <w:rsid w:val="00347ABD"/>
    <w:rsid w:val="00350004"/>
    <w:rsid w:val="00350F34"/>
    <w:rsid w:val="0035109B"/>
    <w:rsid w:val="00353B65"/>
    <w:rsid w:val="0035583C"/>
    <w:rsid w:val="00356606"/>
    <w:rsid w:val="00356D21"/>
    <w:rsid w:val="003603B2"/>
    <w:rsid w:val="00364885"/>
    <w:rsid w:val="003676D1"/>
    <w:rsid w:val="00370050"/>
    <w:rsid w:val="003700E9"/>
    <w:rsid w:val="00372C1C"/>
    <w:rsid w:val="00373818"/>
    <w:rsid w:val="0037494F"/>
    <w:rsid w:val="00374B8B"/>
    <w:rsid w:val="0037571F"/>
    <w:rsid w:val="00376122"/>
    <w:rsid w:val="00377B2E"/>
    <w:rsid w:val="0038377E"/>
    <w:rsid w:val="0038396E"/>
    <w:rsid w:val="00385B79"/>
    <w:rsid w:val="00385CBF"/>
    <w:rsid w:val="00385D4E"/>
    <w:rsid w:val="00387E99"/>
    <w:rsid w:val="003905A2"/>
    <w:rsid w:val="003913FA"/>
    <w:rsid w:val="00394FCC"/>
    <w:rsid w:val="00396198"/>
    <w:rsid w:val="0039779F"/>
    <w:rsid w:val="003978BE"/>
    <w:rsid w:val="003A45C5"/>
    <w:rsid w:val="003A52CF"/>
    <w:rsid w:val="003B073F"/>
    <w:rsid w:val="003B41BC"/>
    <w:rsid w:val="003B5E97"/>
    <w:rsid w:val="003B6C3B"/>
    <w:rsid w:val="003C21D0"/>
    <w:rsid w:val="003C24D3"/>
    <w:rsid w:val="003C3585"/>
    <w:rsid w:val="003C368B"/>
    <w:rsid w:val="003C48AC"/>
    <w:rsid w:val="003C5675"/>
    <w:rsid w:val="003C5AC7"/>
    <w:rsid w:val="003C5C03"/>
    <w:rsid w:val="003C70E3"/>
    <w:rsid w:val="003C7137"/>
    <w:rsid w:val="003D2CA0"/>
    <w:rsid w:val="003D4C65"/>
    <w:rsid w:val="003D7DDD"/>
    <w:rsid w:val="003E1786"/>
    <w:rsid w:val="003E257A"/>
    <w:rsid w:val="003E3993"/>
    <w:rsid w:val="003E4180"/>
    <w:rsid w:val="003E7056"/>
    <w:rsid w:val="003F100D"/>
    <w:rsid w:val="003F13BA"/>
    <w:rsid w:val="003F2A43"/>
    <w:rsid w:val="003F4DA3"/>
    <w:rsid w:val="003F6426"/>
    <w:rsid w:val="003F7B30"/>
    <w:rsid w:val="004005F6"/>
    <w:rsid w:val="0040080A"/>
    <w:rsid w:val="00403134"/>
    <w:rsid w:val="00403405"/>
    <w:rsid w:val="004048F0"/>
    <w:rsid w:val="0040518A"/>
    <w:rsid w:val="004056CC"/>
    <w:rsid w:val="00405CFE"/>
    <w:rsid w:val="004063DB"/>
    <w:rsid w:val="004105D4"/>
    <w:rsid w:val="00410A22"/>
    <w:rsid w:val="00415250"/>
    <w:rsid w:val="00420D04"/>
    <w:rsid w:val="00421B09"/>
    <w:rsid w:val="00422135"/>
    <w:rsid w:val="00423C1C"/>
    <w:rsid w:val="00423CFB"/>
    <w:rsid w:val="00425432"/>
    <w:rsid w:val="004259F6"/>
    <w:rsid w:val="0042628B"/>
    <w:rsid w:val="00426378"/>
    <w:rsid w:val="00427BF0"/>
    <w:rsid w:val="00427D91"/>
    <w:rsid w:val="00435AFA"/>
    <w:rsid w:val="00435D00"/>
    <w:rsid w:val="004365B7"/>
    <w:rsid w:val="00436780"/>
    <w:rsid w:val="00436B26"/>
    <w:rsid w:val="00440D30"/>
    <w:rsid w:val="004419E5"/>
    <w:rsid w:val="004435D2"/>
    <w:rsid w:val="00443B26"/>
    <w:rsid w:val="00444D39"/>
    <w:rsid w:val="00450F2D"/>
    <w:rsid w:val="00451136"/>
    <w:rsid w:val="00451A5F"/>
    <w:rsid w:val="00452DF5"/>
    <w:rsid w:val="004536EA"/>
    <w:rsid w:val="0045427B"/>
    <w:rsid w:val="004567A0"/>
    <w:rsid w:val="00457399"/>
    <w:rsid w:val="00461D44"/>
    <w:rsid w:val="00463A5D"/>
    <w:rsid w:val="00464E79"/>
    <w:rsid w:val="00464FF8"/>
    <w:rsid w:val="00465392"/>
    <w:rsid w:val="00467F1A"/>
    <w:rsid w:val="00472FC3"/>
    <w:rsid w:val="00474B82"/>
    <w:rsid w:val="00475FF1"/>
    <w:rsid w:val="00480377"/>
    <w:rsid w:val="004809C0"/>
    <w:rsid w:val="004809FA"/>
    <w:rsid w:val="00480BE0"/>
    <w:rsid w:val="00480F2B"/>
    <w:rsid w:val="00481339"/>
    <w:rsid w:val="004816B7"/>
    <w:rsid w:val="00485B44"/>
    <w:rsid w:val="00486447"/>
    <w:rsid w:val="00487227"/>
    <w:rsid w:val="004879C0"/>
    <w:rsid w:val="00492CED"/>
    <w:rsid w:val="0049348C"/>
    <w:rsid w:val="00495187"/>
    <w:rsid w:val="00495985"/>
    <w:rsid w:val="0049642F"/>
    <w:rsid w:val="004979FB"/>
    <w:rsid w:val="004A0C9B"/>
    <w:rsid w:val="004A125D"/>
    <w:rsid w:val="004A18C4"/>
    <w:rsid w:val="004A4528"/>
    <w:rsid w:val="004A4823"/>
    <w:rsid w:val="004A663E"/>
    <w:rsid w:val="004A7CBA"/>
    <w:rsid w:val="004B0228"/>
    <w:rsid w:val="004B0CF8"/>
    <w:rsid w:val="004B15CD"/>
    <w:rsid w:val="004B1D1C"/>
    <w:rsid w:val="004B212C"/>
    <w:rsid w:val="004B2EEF"/>
    <w:rsid w:val="004B414D"/>
    <w:rsid w:val="004B4D70"/>
    <w:rsid w:val="004B7166"/>
    <w:rsid w:val="004C1E7B"/>
    <w:rsid w:val="004C21D7"/>
    <w:rsid w:val="004C622B"/>
    <w:rsid w:val="004D06F3"/>
    <w:rsid w:val="004D1155"/>
    <w:rsid w:val="004D2685"/>
    <w:rsid w:val="004D35CF"/>
    <w:rsid w:val="004D44D2"/>
    <w:rsid w:val="004D4E8A"/>
    <w:rsid w:val="004D622C"/>
    <w:rsid w:val="004D6D37"/>
    <w:rsid w:val="004D7257"/>
    <w:rsid w:val="004E1B44"/>
    <w:rsid w:val="004E1D4C"/>
    <w:rsid w:val="004E3BF1"/>
    <w:rsid w:val="004E3F1D"/>
    <w:rsid w:val="004E69AD"/>
    <w:rsid w:val="004E7B0A"/>
    <w:rsid w:val="004F1D72"/>
    <w:rsid w:val="004F2709"/>
    <w:rsid w:val="004F2DAC"/>
    <w:rsid w:val="004F33CA"/>
    <w:rsid w:val="004F36B4"/>
    <w:rsid w:val="004F3A3F"/>
    <w:rsid w:val="004F4493"/>
    <w:rsid w:val="004F5D7B"/>
    <w:rsid w:val="004F7AA6"/>
    <w:rsid w:val="00500ADA"/>
    <w:rsid w:val="00500B3F"/>
    <w:rsid w:val="005034B0"/>
    <w:rsid w:val="005077C3"/>
    <w:rsid w:val="00510759"/>
    <w:rsid w:val="00510FED"/>
    <w:rsid w:val="005111E3"/>
    <w:rsid w:val="005117C2"/>
    <w:rsid w:val="005124F3"/>
    <w:rsid w:val="0051265E"/>
    <w:rsid w:val="00513B92"/>
    <w:rsid w:val="00514C2B"/>
    <w:rsid w:val="005201AF"/>
    <w:rsid w:val="00520C54"/>
    <w:rsid w:val="005226FF"/>
    <w:rsid w:val="00523BBB"/>
    <w:rsid w:val="00525398"/>
    <w:rsid w:val="005257A9"/>
    <w:rsid w:val="00530465"/>
    <w:rsid w:val="00534049"/>
    <w:rsid w:val="00535EAA"/>
    <w:rsid w:val="00537428"/>
    <w:rsid w:val="0053789E"/>
    <w:rsid w:val="00537A7E"/>
    <w:rsid w:val="00540304"/>
    <w:rsid w:val="005420A7"/>
    <w:rsid w:val="005429A9"/>
    <w:rsid w:val="00542D66"/>
    <w:rsid w:val="005432A6"/>
    <w:rsid w:val="00544D42"/>
    <w:rsid w:val="005470AF"/>
    <w:rsid w:val="00550376"/>
    <w:rsid w:val="0055054C"/>
    <w:rsid w:val="005515BE"/>
    <w:rsid w:val="00552A2C"/>
    <w:rsid w:val="005601BF"/>
    <w:rsid w:val="005609E6"/>
    <w:rsid w:val="0056105C"/>
    <w:rsid w:val="0056499E"/>
    <w:rsid w:val="00566FFE"/>
    <w:rsid w:val="00567A7C"/>
    <w:rsid w:val="005700BB"/>
    <w:rsid w:val="00570D50"/>
    <w:rsid w:val="00570FB4"/>
    <w:rsid w:val="00573B06"/>
    <w:rsid w:val="005751CF"/>
    <w:rsid w:val="0058055F"/>
    <w:rsid w:val="00580B4B"/>
    <w:rsid w:val="00580F97"/>
    <w:rsid w:val="005815F3"/>
    <w:rsid w:val="00581760"/>
    <w:rsid w:val="005824B9"/>
    <w:rsid w:val="0058262F"/>
    <w:rsid w:val="00583CDE"/>
    <w:rsid w:val="00584322"/>
    <w:rsid w:val="005849CA"/>
    <w:rsid w:val="0058643E"/>
    <w:rsid w:val="00590351"/>
    <w:rsid w:val="0059214F"/>
    <w:rsid w:val="00596F03"/>
    <w:rsid w:val="005A0E9D"/>
    <w:rsid w:val="005A0FC6"/>
    <w:rsid w:val="005A1FD8"/>
    <w:rsid w:val="005A20D7"/>
    <w:rsid w:val="005A215D"/>
    <w:rsid w:val="005A259A"/>
    <w:rsid w:val="005A25AA"/>
    <w:rsid w:val="005A273B"/>
    <w:rsid w:val="005A3088"/>
    <w:rsid w:val="005A54C6"/>
    <w:rsid w:val="005A5881"/>
    <w:rsid w:val="005A6FAC"/>
    <w:rsid w:val="005B00E7"/>
    <w:rsid w:val="005B13B6"/>
    <w:rsid w:val="005B31A7"/>
    <w:rsid w:val="005B4842"/>
    <w:rsid w:val="005B56DE"/>
    <w:rsid w:val="005B7585"/>
    <w:rsid w:val="005C0BC1"/>
    <w:rsid w:val="005C143C"/>
    <w:rsid w:val="005C23A9"/>
    <w:rsid w:val="005C345E"/>
    <w:rsid w:val="005C3EAB"/>
    <w:rsid w:val="005C4FCD"/>
    <w:rsid w:val="005C534B"/>
    <w:rsid w:val="005D0E49"/>
    <w:rsid w:val="005D1296"/>
    <w:rsid w:val="005D1858"/>
    <w:rsid w:val="005D3068"/>
    <w:rsid w:val="005D4FCB"/>
    <w:rsid w:val="005D7920"/>
    <w:rsid w:val="005E04D1"/>
    <w:rsid w:val="005E11A8"/>
    <w:rsid w:val="005E2CCD"/>
    <w:rsid w:val="005E4EFE"/>
    <w:rsid w:val="005E5C3D"/>
    <w:rsid w:val="005E6F68"/>
    <w:rsid w:val="005F0B8D"/>
    <w:rsid w:val="005F35BE"/>
    <w:rsid w:val="005F3D62"/>
    <w:rsid w:val="005F3FFF"/>
    <w:rsid w:val="005F4A21"/>
    <w:rsid w:val="005F4ECD"/>
    <w:rsid w:val="005F5E8B"/>
    <w:rsid w:val="00600039"/>
    <w:rsid w:val="00601E53"/>
    <w:rsid w:val="00602B66"/>
    <w:rsid w:val="00610B75"/>
    <w:rsid w:val="00610FFA"/>
    <w:rsid w:val="00611D30"/>
    <w:rsid w:val="00613493"/>
    <w:rsid w:val="0061392F"/>
    <w:rsid w:val="006143B6"/>
    <w:rsid w:val="00614C19"/>
    <w:rsid w:val="00614E07"/>
    <w:rsid w:val="00615C16"/>
    <w:rsid w:val="00615DD9"/>
    <w:rsid w:val="00615F43"/>
    <w:rsid w:val="006175D1"/>
    <w:rsid w:val="00621335"/>
    <w:rsid w:val="00622DC1"/>
    <w:rsid w:val="00622F23"/>
    <w:rsid w:val="0062360F"/>
    <w:rsid w:val="0062522C"/>
    <w:rsid w:val="00626DB9"/>
    <w:rsid w:val="00627F2D"/>
    <w:rsid w:val="00633415"/>
    <w:rsid w:val="006337F0"/>
    <w:rsid w:val="00641293"/>
    <w:rsid w:val="00641F17"/>
    <w:rsid w:val="00642CC6"/>
    <w:rsid w:val="00645708"/>
    <w:rsid w:val="006473EE"/>
    <w:rsid w:val="00650EB6"/>
    <w:rsid w:val="0065191F"/>
    <w:rsid w:val="00654304"/>
    <w:rsid w:val="0066005B"/>
    <w:rsid w:val="0066024D"/>
    <w:rsid w:val="00660BDD"/>
    <w:rsid w:val="0066142C"/>
    <w:rsid w:val="00661C36"/>
    <w:rsid w:val="00662B4A"/>
    <w:rsid w:val="00663535"/>
    <w:rsid w:val="00664E11"/>
    <w:rsid w:val="0066578B"/>
    <w:rsid w:val="00665C29"/>
    <w:rsid w:val="006666F8"/>
    <w:rsid w:val="00670229"/>
    <w:rsid w:val="00674824"/>
    <w:rsid w:val="00675798"/>
    <w:rsid w:val="00676DF2"/>
    <w:rsid w:val="00680051"/>
    <w:rsid w:val="006816F2"/>
    <w:rsid w:val="00681986"/>
    <w:rsid w:val="00682D24"/>
    <w:rsid w:val="00683356"/>
    <w:rsid w:val="00685524"/>
    <w:rsid w:val="00686355"/>
    <w:rsid w:val="00687C57"/>
    <w:rsid w:val="00691127"/>
    <w:rsid w:val="00692DCF"/>
    <w:rsid w:val="00693FE4"/>
    <w:rsid w:val="00694971"/>
    <w:rsid w:val="006A10A0"/>
    <w:rsid w:val="006A2356"/>
    <w:rsid w:val="006A2E9D"/>
    <w:rsid w:val="006A3481"/>
    <w:rsid w:val="006A4AD1"/>
    <w:rsid w:val="006A53AA"/>
    <w:rsid w:val="006A6C09"/>
    <w:rsid w:val="006A7494"/>
    <w:rsid w:val="006A7FAC"/>
    <w:rsid w:val="006B0265"/>
    <w:rsid w:val="006B0A14"/>
    <w:rsid w:val="006B218B"/>
    <w:rsid w:val="006B2682"/>
    <w:rsid w:val="006B2D4A"/>
    <w:rsid w:val="006B3AE3"/>
    <w:rsid w:val="006B44F5"/>
    <w:rsid w:val="006B7608"/>
    <w:rsid w:val="006C06BA"/>
    <w:rsid w:val="006C0700"/>
    <w:rsid w:val="006C0707"/>
    <w:rsid w:val="006C1664"/>
    <w:rsid w:val="006C61C1"/>
    <w:rsid w:val="006C7713"/>
    <w:rsid w:val="006D0153"/>
    <w:rsid w:val="006D107B"/>
    <w:rsid w:val="006D1A7B"/>
    <w:rsid w:val="006D1BA8"/>
    <w:rsid w:val="006D3B1A"/>
    <w:rsid w:val="006D450F"/>
    <w:rsid w:val="006D66F8"/>
    <w:rsid w:val="006D7047"/>
    <w:rsid w:val="006E1A7F"/>
    <w:rsid w:val="006E3ACB"/>
    <w:rsid w:val="006E3AD0"/>
    <w:rsid w:val="006E53C6"/>
    <w:rsid w:val="006E697F"/>
    <w:rsid w:val="006E7304"/>
    <w:rsid w:val="006F0C3A"/>
    <w:rsid w:val="006F145F"/>
    <w:rsid w:val="006F180B"/>
    <w:rsid w:val="006F239E"/>
    <w:rsid w:val="006F38FD"/>
    <w:rsid w:val="006F5868"/>
    <w:rsid w:val="006F64AA"/>
    <w:rsid w:val="00704CFF"/>
    <w:rsid w:val="007050CB"/>
    <w:rsid w:val="007053A0"/>
    <w:rsid w:val="00707223"/>
    <w:rsid w:val="007073F0"/>
    <w:rsid w:val="00707AAF"/>
    <w:rsid w:val="00711337"/>
    <w:rsid w:val="007133B8"/>
    <w:rsid w:val="0071358D"/>
    <w:rsid w:val="00714F9C"/>
    <w:rsid w:val="0072043C"/>
    <w:rsid w:val="007225EC"/>
    <w:rsid w:val="007237E9"/>
    <w:rsid w:val="007254BB"/>
    <w:rsid w:val="00725C62"/>
    <w:rsid w:val="00726E68"/>
    <w:rsid w:val="00731167"/>
    <w:rsid w:val="00734CD6"/>
    <w:rsid w:val="00734EFF"/>
    <w:rsid w:val="0073618F"/>
    <w:rsid w:val="007504CB"/>
    <w:rsid w:val="007507CB"/>
    <w:rsid w:val="007517B8"/>
    <w:rsid w:val="0075242E"/>
    <w:rsid w:val="00752FA2"/>
    <w:rsid w:val="00752FB5"/>
    <w:rsid w:val="007546EB"/>
    <w:rsid w:val="00760F27"/>
    <w:rsid w:val="0076104A"/>
    <w:rsid w:val="007664A7"/>
    <w:rsid w:val="00770C6A"/>
    <w:rsid w:val="00772045"/>
    <w:rsid w:val="007750F8"/>
    <w:rsid w:val="00775D8C"/>
    <w:rsid w:val="00776AB9"/>
    <w:rsid w:val="00777CBD"/>
    <w:rsid w:val="00780910"/>
    <w:rsid w:val="00780D91"/>
    <w:rsid w:val="007827BD"/>
    <w:rsid w:val="00782ADE"/>
    <w:rsid w:val="007836E8"/>
    <w:rsid w:val="00784CBB"/>
    <w:rsid w:val="00785F26"/>
    <w:rsid w:val="007862C5"/>
    <w:rsid w:val="0078672C"/>
    <w:rsid w:val="007871F1"/>
    <w:rsid w:val="007876BF"/>
    <w:rsid w:val="00791052"/>
    <w:rsid w:val="007945F7"/>
    <w:rsid w:val="00794B5D"/>
    <w:rsid w:val="00794B7C"/>
    <w:rsid w:val="007960A2"/>
    <w:rsid w:val="007A121D"/>
    <w:rsid w:val="007A18A4"/>
    <w:rsid w:val="007A1B06"/>
    <w:rsid w:val="007A1FE7"/>
    <w:rsid w:val="007A215F"/>
    <w:rsid w:val="007A5B56"/>
    <w:rsid w:val="007B03B3"/>
    <w:rsid w:val="007B34F2"/>
    <w:rsid w:val="007B3962"/>
    <w:rsid w:val="007B3FE3"/>
    <w:rsid w:val="007B5B93"/>
    <w:rsid w:val="007B6714"/>
    <w:rsid w:val="007B6747"/>
    <w:rsid w:val="007B7E67"/>
    <w:rsid w:val="007C0E5A"/>
    <w:rsid w:val="007C3568"/>
    <w:rsid w:val="007C530B"/>
    <w:rsid w:val="007C59E9"/>
    <w:rsid w:val="007D1F94"/>
    <w:rsid w:val="007D2CBC"/>
    <w:rsid w:val="007D4CD2"/>
    <w:rsid w:val="007D6E59"/>
    <w:rsid w:val="007E0886"/>
    <w:rsid w:val="007E1376"/>
    <w:rsid w:val="007E367E"/>
    <w:rsid w:val="007E773A"/>
    <w:rsid w:val="007E7AB6"/>
    <w:rsid w:val="007F16A8"/>
    <w:rsid w:val="007F2FDE"/>
    <w:rsid w:val="007F7080"/>
    <w:rsid w:val="00800DD6"/>
    <w:rsid w:val="00803BB5"/>
    <w:rsid w:val="00805D0C"/>
    <w:rsid w:val="0080758E"/>
    <w:rsid w:val="0081094C"/>
    <w:rsid w:val="00810EC5"/>
    <w:rsid w:val="00811497"/>
    <w:rsid w:val="008115FF"/>
    <w:rsid w:val="0081163A"/>
    <w:rsid w:val="00812E82"/>
    <w:rsid w:val="00813273"/>
    <w:rsid w:val="00813FB6"/>
    <w:rsid w:val="00813FC3"/>
    <w:rsid w:val="008162CB"/>
    <w:rsid w:val="00816357"/>
    <w:rsid w:val="0081717C"/>
    <w:rsid w:val="00817E0F"/>
    <w:rsid w:val="0082124A"/>
    <w:rsid w:val="00824362"/>
    <w:rsid w:val="00824A29"/>
    <w:rsid w:val="008252CD"/>
    <w:rsid w:val="008300EB"/>
    <w:rsid w:val="008319F4"/>
    <w:rsid w:val="0083429E"/>
    <w:rsid w:val="00834B13"/>
    <w:rsid w:val="00837FF1"/>
    <w:rsid w:val="00841EF0"/>
    <w:rsid w:val="0085444D"/>
    <w:rsid w:val="008552EB"/>
    <w:rsid w:val="00861347"/>
    <w:rsid w:val="00861BA6"/>
    <w:rsid w:val="0086269B"/>
    <w:rsid w:val="00864272"/>
    <w:rsid w:val="00864DD0"/>
    <w:rsid w:val="00864F3C"/>
    <w:rsid w:val="00865449"/>
    <w:rsid w:val="00870F69"/>
    <w:rsid w:val="0087339F"/>
    <w:rsid w:val="00877BE4"/>
    <w:rsid w:val="00877D5E"/>
    <w:rsid w:val="00881501"/>
    <w:rsid w:val="00881EE0"/>
    <w:rsid w:val="008828A1"/>
    <w:rsid w:val="008833D1"/>
    <w:rsid w:val="00883B51"/>
    <w:rsid w:val="008844E6"/>
    <w:rsid w:val="00884731"/>
    <w:rsid w:val="00885322"/>
    <w:rsid w:val="00887C0B"/>
    <w:rsid w:val="0089021A"/>
    <w:rsid w:val="00890C33"/>
    <w:rsid w:val="008911F1"/>
    <w:rsid w:val="00896FA5"/>
    <w:rsid w:val="00897457"/>
    <w:rsid w:val="00897BFE"/>
    <w:rsid w:val="008A3A6E"/>
    <w:rsid w:val="008A4E31"/>
    <w:rsid w:val="008A5A5C"/>
    <w:rsid w:val="008B0B7E"/>
    <w:rsid w:val="008B289C"/>
    <w:rsid w:val="008B2FD8"/>
    <w:rsid w:val="008B451B"/>
    <w:rsid w:val="008B5720"/>
    <w:rsid w:val="008B761B"/>
    <w:rsid w:val="008B7EFD"/>
    <w:rsid w:val="008C21D6"/>
    <w:rsid w:val="008C2F77"/>
    <w:rsid w:val="008C3209"/>
    <w:rsid w:val="008C39AC"/>
    <w:rsid w:val="008C4868"/>
    <w:rsid w:val="008C5497"/>
    <w:rsid w:val="008C7A2B"/>
    <w:rsid w:val="008D196C"/>
    <w:rsid w:val="008D1BE0"/>
    <w:rsid w:val="008D2621"/>
    <w:rsid w:val="008D26C2"/>
    <w:rsid w:val="008D3DFC"/>
    <w:rsid w:val="008D48C6"/>
    <w:rsid w:val="008D7B68"/>
    <w:rsid w:val="008E154C"/>
    <w:rsid w:val="008E1970"/>
    <w:rsid w:val="008E4C73"/>
    <w:rsid w:val="008E61AA"/>
    <w:rsid w:val="008E6C34"/>
    <w:rsid w:val="008F0A8B"/>
    <w:rsid w:val="008F755D"/>
    <w:rsid w:val="009001DD"/>
    <w:rsid w:val="0090168F"/>
    <w:rsid w:val="009021E0"/>
    <w:rsid w:val="009027D8"/>
    <w:rsid w:val="009043EA"/>
    <w:rsid w:val="00904BDA"/>
    <w:rsid w:val="009052A2"/>
    <w:rsid w:val="0090781C"/>
    <w:rsid w:val="00907F5E"/>
    <w:rsid w:val="00911076"/>
    <w:rsid w:val="0091147A"/>
    <w:rsid w:val="00911C66"/>
    <w:rsid w:val="00915D0F"/>
    <w:rsid w:val="0091637F"/>
    <w:rsid w:val="009262D0"/>
    <w:rsid w:val="00926897"/>
    <w:rsid w:val="00926898"/>
    <w:rsid w:val="009365C3"/>
    <w:rsid w:val="0094157B"/>
    <w:rsid w:val="0094176D"/>
    <w:rsid w:val="009420D9"/>
    <w:rsid w:val="00942236"/>
    <w:rsid w:val="00944C0C"/>
    <w:rsid w:val="00950496"/>
    <w:rsid w:val="00952DE0"/>
    <w:rsid w:val="00952FE0"/>
    <w:rsid w:val="00953280"/>
    <w:rsid w:val="009557DF"/>
    <w:rsid w:val="00957828"/>
    <w:rsid w:val="009578F4"/>
    <w:rsid w:val="009579E4"/>
    <w:rsid w:val="00957CA7"/>
    <w:rsid w:val="00960963"/>
    <w:rsid w:val="009621AC"/>
    <w:rsid w:val="00967884"/>
    <w:rsid w:val="00967D41"/>
    <w:rsid w:val="00970F0B"/>
    <w:rsid w:val="00972BBB"/>
    <w:rsid w:val="00972E3F"/>
    <w:rsid w:val="0097340E"/>
    <w:rsid w:val="0097588A"/>
    <w:rsid w:val="009844EF"/>
    <w:rsid w:val="00985B28"/>
    <w:rsid w:val="00985C48"/>
    <w:rsid w:val="009877CA"/>
    <w:rsid w:val="009938B9"/>
    <w:rsid w:val="00995797"/>
    <w:rsid w:val="009977DE"/>
    <w:rsid w:val="009A05B9"/>
    <w:rsid w:val="009A07B4"/>
    <w:rsid w:val="009A1068"/>
    <w:rsid w:val="009A2808"/>
    <w:rsid w:val="009A36D6"/>
    <w:rsid w:val="009A4250"/>
    <w:rsid w:val="009A45A5"/>
    <w:rsid w:val="009A4DC8"/>
    <w:rsid w:val="009A71BC"/>
    <w:rsid w:val="009A73B7"/>
    <w:rsid w:val="009A7D2A"/>
    <w:rsid w:val="009A7D41"/>
    <w:rsid w:val="009B1502"/>
    <w:rsid w:val="009B2AF4"/>
    <w:rsid w:val="009B3766"/>
    <w:rsid w:val="009B3D37"/>
    <w:rsid w:val="009B5904"/>
    <w:rsid w:val="009C15D3"/>
    <w:rsid w:val="009C1A1A"/>
    <w:rsid w:val="009C29C9"/>
    <w:rsid w:val="009C302C"/>
    <w:rsid w:val="009C3385"/>
    <w:rsid w:val="009C3548"/>
    <w:rsid w:val="009C4A67"/>
    <w:rsid w:val="009D039E"/>
    <w:rsid w:val="009D26D2"/>
    <w:rsid w:val="009D364C"/>
    <w:rsid w:val="009D43B9"/>
    <w:rsid w:val="009D4918"/>
    <w:rsid w:val="009D57DA"/>
    <w:rsid w:val="009D5D40"/>
    <w:rsid w:val="009E0D34"/>
    <w:rsid w:val="009E1626"/>
    <w:rsid w:val="009E4F7F"/>
    <w:rsid w:val="009E5A1E"/>
    <w:rsid w:val="009E75E4"/>
    <w:rsid w:val="009F21ED"/>
    <w:rsid w:val="009F37F4"/>
    <w:rsid w:val="009F3A0B"/>
    <w:rsid w:val="009F3F38"/>
    <w:rsid w:val="009F5BE2"/>
    <w:rsid w:val="00A00689"/>
    <w:rsid w:val="00A01467"/>
    <w:rsid w:val="00A03877"/>
    <w:rsid w:val="00A038C0"/>
    <w:rsid w:val="00A03CEE"/>
    <w:rsid w:val="00A0583F"/>
    <w:rsid w:val="00A05C5F"/>
    <w:rsid w:val="00A1241A"/>
    <w:rsid w:val="00A12CCB"/>
    <w:rsid w:val="00A142B3"/>
    <w:rsid w:val="00A158AC"/>
    <w:rsid w:val="00A16CE4"/>
    <w:rsid w:val="00A16FAC"/>
    <w:rsid w:val="00A222FB"/>
    <w:rsid w:val="00A22548"/>
    <w:rsid w:val="00A231DA"/>
    <w:rsid w:val="00A23624"/>
    <w:rsid w:val="00A23E53"/>
    <w:rsid w:val="00A24D85"/>
    <w:rsid w:val="00A27237"/>
    <w:rsid w:val="00A31D9C"/>
    <w:rsid w:val="00A32B87"/>
    <w:rsid w:val="00A32C38"/>
    <w:rsid w:val="00A3309B"/>
    <w:rsid w:val="00A330A6"/>
    <w:rsid w:val="00A35C15"/>
    <w:rsid w:val="00A42B62"/>
    <w:rsid w:val="00A42CBE"/>
    <w:rsid w:val="00A4315D"/>
    <w:rsid w:val="00A44E10"/>
    <w:rsid w:val="00A46ABB"/>
    <w:rsid w:val="00A477E9"/>
    <w:rsid w:val="00A50ECC"/>
    <w:rsid w:val="00A514A8"/>
    <w:rsid w:val="00A52D0A"/>
    <w:rsid w:val="00A535A1"/>
    <w:rsid w:val="00A5398C"/>
    <w:rsid w:val="00A5487F"/>
    <w:rsid w:val="00A5561C"/>
    <w:rsid w:val="00A55A7A"/>
    <w:rsid w:val="00A64F61"/>
    <w:rsid w:val="00A659F8"/>
    <w:rsid w:val="00A66C11"/>
    <w:rsid w:val="00A67191"/>
    <w:rsid w:val="00A70C76"/>
    <w:rsid w:val="00A70D00"/>
    <w:rsid w:val="00A73060"/>
    <w:rsid w:val="00A801E8"/>
    <w:rsid w:val="00A82F35"/>
    <w:rsid w:val="00A82FEB"/>
    <w:rsid w:val="00A85021"/>
    <w:rsid w:val="00A852DD"/>
    <w:rsid w:val="00A8543D"/>
    <w:rsid w:val="00A873D1"/>
    <w:rsid w:val="00A91AFF"/>
    <w:rsid w:val="00A9201B"/>
    <w:rsid w:val="00A92C4F"/>
    <w:rsid w:val="00AA19BC"/>
    <w:rsid w:val="00AA4935"/>
    <w:rsid w:val="00AB09D0"/>
    <w:rsid w:val="00AB3515"/>
    <w:rsid w:val="00AB554D"/>
    <w:rsid w:val="00AB633E"/>
    <w:rsid w:val="00AB69B9"/>
    <w:rsid w:val="00AB6B99"/>
    <w:rsid w:val="00AC360B"/>
    <w:rsid w:val="00AC5B65"/>
    <w:rsid w:val="00AC5D80"/>
    <w:rsid w:val="00AD048F"/>
    <w:rsid w:val="00AD0EC4"/>
    <w:rsid w:val="00AD18C6"/>
    <w:rsid w:val="00AD193C"/>
    <w:rsid w:val="00AD2B11"/>
    <w:rsid w:val="00AD39E3"/>
    <w:rsid w:val="00AD46CA"/>
    <w:rsid w:val="00AD7C09"/>
    <w:rsid w:val="00AF4EB4"/>
    <w:rsid w:val="00B02248"/>
    <w:rsid w:val="00B0656B"/>
    <w:rsid w:val="00B076DC"/>
    <w:rsid w:val="00B07DAE"/>
    <w:rsid w:val="00B11A73"/>
    <w:rsid w:val="00B132C2"/>
    <w:rsid w:val="00B14264"/>
    <w:rsid w:val="00B15012"/>
    <w:rsid w:val="00B17F46"/>
    <w:rsid w:val="00B20AA7"/>
    <w:rsid w:val="00B23925"/>
    <w:rsid w:val="00B2450B"/>
    <w:rsid w:val="00B245BB"/>
    <w:rsid w:val="00B25124"/>
    <w:rsid w:val="00B25256"/>
    <w:rsid w:val="00B262A9"/>
    <w:rsid w:val="00B2730B"/>
    <w:rsid w:val="00B3079C"/>
    <w:rsid w:val="00B32D1A"/>
    <w:rsid w:val="00B338CD"/>
    <w:rsid w:val="00B33BF2"/>
    <w:rsid w:val="00B343BD"/>
    <w:rsid w:val="00B3506A"/>
    <w:rsid w:val="00B36A67"/>
    <w:rsid w:val="00B37BD6"/>
    <w:rsid w:val="00B4009A"/>
    <w:rsid w:val="00B42967"/>
    <w:rsid w:val="00B44DB7"/>
    <w:rsid w:val="00B45871"/>
    <w:rsid w:val="00B46F48"/>
    <w:rsid w:val="00B47A15"/>
    <w:rsid w:val="00B47E4B"/>
    <w:rsid w:val="00B509B0"/>
    <w:rsid w:val="00B51FD6"/>
    <w:rsid w:val="00B53A90"/>
    <w:rsid w:val="00B60E54"/>
    <w:rsid w:val="00B637ED"/>
    <w:rsid w:val="00B641E2"/>
    <w:rsid w:val="00B64B68"/>
    <w:rsid w:val="00B676ED"/>
    <w:rsid w:val="00B71867"/>
    <w:rsid w:val="00B75FDD"/>
    <w:rsid w:val="00B77DD3"/>
    <w:rsid w:val="00B8106D"/>
    <w:rsid w:val="00B81BC6"/>
    <w:rsid w:val="00B81E6B"/>
    <w:rsid w:val="00B8333B"/>
    <w:rsid w:val="00B83EFD"/>
    <w:rsid w:val="00B85BB3"/>
    <w:rsid w:val="00B8782B"/>
    <w:rsid w:val="00B87FFB"/>
    <w:rsid w:val="00B91088"/>
    <w:rsid w:val="00B918EE"/>
    <w:rsid w:val="00B926C2"/>
    <w:rsid w:val="00B927C3"/>
    <w:rsid w:val="00B930C9"/>
    <w:rsid w:val="00B961C2"/>
    <w:rsid w:val="00B977B0"/>
    <w:rsid w:val="00BA006F"/>
    <w:rsid w:val="00BA513A"/>
    <w:rsid w:val="00BA5890"/>
    <w:rsid w:val="00BA5E6F"/>
    <w:rsid w:val="00BA7A91"/>
    <w:rsid w:val="00BB1ED8"/>
    <w:rsid w:val="00BB23E3"/>
    <w:rsid w:val="00BB4558"/>
    <w:rsid w:val="00BB6066"/>
    <w:rsid w:val="00BB6AB9"/>
    <w:rsid w:val="00BB6D23"/>
    <w:rsid w:val="00BC12E8"/>
    <w:rsid w:val="00BC2164"/>
    <w:rsid w:val="00BC2661"/>
    <w:rsid w:val="00BC326A"/>
    <w:rsid w:val="00BC3C5B"/>
    <w:rsid w:val="00BD17DF"/>
    <w:rsid w:val="00BD1EB9"/>
    <w:rsid w:val="00BD209D"/>
    <w:rsid w:val="00BD23A4"/>
    <w:rsid w:val="00BD2482"/>
    <w:rsid w:val="00BD704A"/>
    <w:rsid w:val="00BE0AE2"/>
    <w:rsid w:val="00BE1444"/>
    <w:rsid w:val="00BE14B3"/>
    <w:rsid w:val="00BE24A6"/>
    <w:rsid w:val="00BE2A2C"/>
    <w:rsid w:val="00BE2B13"/>
    <w:rsid w:val="00BE3121"/>
    <w:rsid w:val="00BF136A"/>
    <w:rsid w:val="00BF1EDA"/>
    <w:rsid w:val="00BF2C9E"/>
    <w:rsid w:val="00BF7415"/>
    <w:rsid w:val="00C006DD"/>
    <w:rsid w:val="00C03C88"/>
    <w:rsid w:val="00C04C17"/>
    <w:rsid w:val="00C05F4E"/>
    <w:rsid w:val="00C10845"/>
    <w:rsid w:val="00C11FCE"/>
    <w:rsid w:val="00C12618"/>
    <w:rsid w:val="00C13F67"/>
    <w:rsid w:val="00C1503D"/>
    <w:rsid w:val="00C21F9C"/>
    <w:rsid w:val="00C22E8B"/>
    <w:rsid w:val="00C231E4"/>
    <w:rsid w:val="00C231E7"/>
    <w:rsid w:val="00C24CE7"/>
    <w:rsid w:val="00C24D5E"/>
    <w:rsid w:val="00C25057"/>
    <w:rsid w:val="00C27CB2"/>
    <w:rsid w:val="00C32A95"/>
    <w:rsid w:val="00C34E06"/>
    <w:rsid w:val="00C356E3"/>
    <w:rsid w:val="00C403C0"/>
    <w:rsid w:val="00C422A9"/>
    <w:rsid w:val="00C43978"/>
    <w:rsid w:val="00C45EF6"/>
    <w:rsid w:val="00C4651E"/>
    <w:rsid w:val="00C4691E"/>
    <w:rsid w:val="00C47253"/>
    <w:rsid w:val="00C472F7"/>
    <w:rsid w:val="00C50015"/>
    <w:rsid w:val="00C52B1A"/>
    <w:rsid w:val="00C539FE"/>
    <w:rsid w:val="00C54889"/>
    <w:rsid w:val="00C54F96"/>
    <w:rsid w:val="00C56648"/>
    <w:rsid w:val="00C64983"/>
    <w:rsid w:val="00C6573E"/>
    <w:rsid w:val="00C66D04"/>
    <w:rsid w:val="00C707C1"/>
    <w:rsid w:val="00C71CB4"/>
    <w:rsid w:val="00C738EA"/>
    <w:rsid w:val="00C75188"/>
    <w:rsid w:val="00C773BF"/>
    <w:rsid w:val="00C82665"/>
    <w:rsid w:val="00C848E7"/>
    <w:rsid w:val="00C851D7"/>
    <w:rsid w:val="00C85D4E"/>
    <w:rsid w:val="00C87200"/>
    <w:rsid w:val="00C9119F"/>
    <w:rsid w:val="00C94FCD"/>
    <w:rsid w:val="00C95222"/>
    <w:rsid w:val="00CA03FD"/>
    <w:rsid w:val="00CA2850"/>
    <w:rsid w:val="00CA2EE7"/>
    <w:rsid w:val="00CA56B1"/>
    <w:rsid w:val="00CA708D"/>
    <w:rsid w:val="00CB0BA4"/>
    <w:rsid w:val="00CB10A7"/>
    <w:rsid w:val="00CB2923"/>
    <w:rsid w:val="00CB299C"/>
    <w:rsid w:val="00CB2FC4"/>
    <w:rsid w:val="00CB382E"/>
    <w:rsid w:val="00CB5C5A"/>
    <w:rsid w:val="00CB6DDE"/>
    <w:rsid w:val="00CC0033"/>
    <w:rsid w:val="00CC1859"/>
    <w:rsid w:val="00CC207B"/>
    <w:rsid w:val="00CC448B"/>
    <w:rsid w:val="00CC79BF"/>
    <w:rsid w:val="00CC7DB2"/>
    <w:rsid w:val="00CC7E16"/>
    <w:rsid w:val="00CD3705"/>
    <w:rsid w:val="00CE7220"/>
    <w:rsid w:val="00CE754A"/>
    <w:rsid w:val="00CF0AEA"/>
    <w:rsid w:val="00CF2C93"/>
    <w:rsid w:val="00CF5018"/>
    <w:rsid w:val="00CF667D"/>
    <w:rsid w:val="00CF7051"/>
    <w:rsid w:val="00D008B5"/>
    <w:rsid w:val="00D00F66"/>
    <w:rsid w:val="00D0515C"/>
    <w:rsid w:val="00D058B6"/>
    <w:rsid w:val="00D06027"/>
    <w:rsid w:val="00D06750"/>
    <w:rsid w:val="00D143A6"/>
    <w:rsid w:val="00D14454"/>
    <w:rsid w:val="00D1526E"/>
    <w:rsid w:val="00D157DA"/>
    <w:rsid w:val="00D15EA6"/>
    <w:rsid w:val="00D16069"/>
    <w:rsid w:val="00D208FE"/>
    <w:rsid w:val="00D217F6"/>
    <w:rsid w:val="00D22DBC"/>
    <w:rsid w:val="00D23620"/>
    <w:rsid w:val="00D2479A"/>
    <w:rsid w:val="00D24810"/>
    <w:rsid w:val="00D2515A"/>
    <w:rsid w:val="00D2641A"/>
    <w:rsid w:val="00D3466C"/>
    <w:rsid w:val="00D356F8"/>
    <w:rsid w:val="00D422DC"/>
    <w:rsid w:val="00D42E2A"/>
    <w:rsid w:val="00D4387C"/>
    <w:rsid w:val="00D44265"/>
    <w:rsid w:val="00D45071"/>
    <w:rsid w:val="00D4563C"/>
    <w:rsid w:val="00D46174"/>
    <w:rsid w:val="00D479D1"/>
    <w:rsid w:val="00D55376"/>
    <w:rsid w:val="00D56735"/>
    <w:rsid w:val="00D57F9B"/>
    <w:rsid w:val="00D61F15"/>
    <w:rsid w:val="00D63543"/>
    <w:rsid w:val="00D6734E"/>
    <w:rsid w:val="00D71F2E"/>
    <w:rsid w:val="00D750A2"/>
    <w:rsid w:val="00D763C9"/>
    <w:rsid w:val="00D83DDB"/>
    <w:rsid w:val="00D84482"/>
    <w:rsid w:val="00D85855"/>
    <w:rsid w:val="00D85878"/>
    <w:rsid w:val="00D90DAB"/>
    <w:rsid w:val="00D90EE9"/>
    <w:rsid w:val="00D929D3"/>
    <w:rsid w:val="00D93269"/>
    <w:rsid w:val="00D947D2"/>
    <w:rsid w:val="00D963D1"/>
    <w:rsid w:val="00D97E60"/>
    <w:rsid w:val="00DA0BB4"/>
    <w:rsid w:val="00DA1667"/>
    <w:rsid w:val="00DA3819"/>
    <w:rsid w:val="00DB03BC"/>
    <w:rsid w:val="00DB0637"/>
    <w:rsid w:val="00DB09D8"/>
    <w:rsid w:val="00DB225E"/>
    <w:rsid w:val="00DB34DB"/>
    <w:rsid w:val="00DB5341"/>
    <w:rsid w:val="00DB579F"/>
    <w:rsid w:val="00DC24A3"/>
    <w:rsid w:val="00DC3DD5"/>
    <w:rsid w:val="00DC4AE0"/>
    <w:rsid w:val="00DC55F3"/>
    <w:rsid w:val="00DC7123"/>
    <w:rsid w:val="00DC7131"/>
    <w:rsid w:val="00DD0DFE"/>
    <w:rsid w:val="00DD1B26"/>
    <w:rsid w:val="00DD2DA2"/>
    <w:rsid w:val="00DD320B"/>
    <w:rsid w:val="00DD6D5F"/>
    <w:rsid w:val="00DE0797"/>
    <w:rsid w:val="00DE3BDB"/>
    <w:rsid w:val="00DE6DBE"/>
    <w:rsid w:val="00DE7350"/>
    <w:rsid w:val="00DF0B9A"/>
    <w:rsid w:val="00DF2937"/>
    <w:rsid w:val="00DF400F"/>
    <w:rsid w:val="00DF470D"/>
    <w:rsid w:val="00DF4832"/>
    <w:rsid w:val="00DF493F"/>
    <w:rsid w:val="00DF7DD9"/>
    <w:rsid w:val="00E006D2"/>
    <w:rsid w:val="00E00D2C"/>
    <w:rsid w:val="00E017DC"/>
    <w:rsid w:val="00E02C12"/>
    <w:rsid w:val="00E04AA4"/>
    <w:rsid w:val="00E11359"/>
    <w:rsid w:val="00E1409B"/>
    <w:rsid w:val="00E213BA"/>
    <w:rsid w:val="00E228C5"/>
    <w:rsid w:val="00E244C9"/>
    <w:rsid w:val="00E24992"/>
    <w:rsid w:val="00E262D6"/>
    <w:rsid w:val="00E27DD3"/>
    <w:rsid w:val="00E31B7E"/>
    <w:rsid w:val="00E33D2D"/>
    <w:rsid w:val="00E33D4B"/>
    <w:rsid w:val="00E41B88"/>
    <w:rsid w:val="00E421A7"/>
    <w:rsid w:val="00E435FE"/>
    <w:rsid w:val="00E453BF"/>
    <w:rsid w:val="00E47483"/>
    <w:rsid w:val="00E50A01"/>
    <w:rsid w:val="00E54604"/>
    <w:rsid w:val="00E54A26"/>
    <w:rsid w:val="00E55C09"/>
    <w:rsid w:val="00E56B28"/>
    <w:rsid w:val="00E57117"/>
    <w:rsid w:val="00E6398E"/>
    <w:rsid w:val="00E65F04"/>
    <w:rsid w:val="00E66232"/>
    <w:rsid w:val="00E67400"/>
    <w:rsid w:val="00E67572"/>
    <w:rsid w:val="00E70547"/>
    <w:rsid w:val="00E72128"/>
    <w:rsid w:val="00E7366C"/>
    <w:rsid w:val="00E73A29"/>
    <w:rsid w:val="00E754FD"/>
    <w:rsid w:val="00E75838"/>
    <w:rsid w:val="00E809B0"/>
    <w:rsid w:val="00E80EF1"/>
    <w:rsid w:val="00E81E6E"/>
    <w:rsid w:val="00E81FC4"/>
    <w:rsid w:val="00E877AD"/>
    <w:rsid w:val="00E918E8"/>
    <w:rsid w:val="00E933EB"/>
    <w:rsid w:val="00E9422E"/>
    <w:rsid w:val="00E96459"/>
    <w:rsid w:val="00EA07DC"/>
    <w:rsid w:val="00EA4EEB"/>
    <w:rsid w:val="00EA6747"/>
    <w:rsid w:val="00EB03FA"/>
    <w:rsid w:val="00EB3102"/>
    <w:rsid w:val="00EB3874"/>
    <w:rsid w:val="00EB4A06"/>
    <w:rsid w:val="00EB4C00"/>
    <w:rsid w:val="00EB7B20"/>
    <w:rsid w:val="00EC002D"/>
    <w:rsid w:val="00EC1FA1"/>
    <w:rsid w:val="00EC2224"/>
    <w:rsid w:val="00EC280F"/>
    <w:rsid w:val="00EC2A32"/>
    <w:rsid w:val="00EC305B"/>
    <w:rsid w:val="00EC59BF"/>
    <w:rsid w:val="00EC63FA"/>
    <w:rsid w:val="00EC64A8"/>
    <w:rsid w:val="00ED07BC"/>
    <w:rsid w:val="00ED0B54"/>
    <w:rsid w:val="00ED0C6F"/>
    <w:rsid w:val="00ED1942"/>
    <w:rsid w:val="00ED26E3"/>
    <w:rsid w:val="00ED26FF"/>
    <w:rsid w:val="00ED3D4E"/>
    <w:rsid w:val="00ED4D06"/>
    <w:rsid w:val="00ED5BBF"/>
    <w:rsid w:val="00EE25B2"/>
    <w:rsid w:val="00EE2EBE"/>
    <w:rsid w:val="00EE307B"/>
    <w:rsid w:val="00EE421D"/>
    <w:rsid w:val="00EE4A5B"/>
    <w:rsid w:val="00EE6346"/>
    <w:rsid w:val="00EE74BF"/>
    <w:rsid w:val="00EE7805"/>
    <w:rsid w:val="00EF08DA"/>
    <w:rsid w:val="00EF218C"/>
    <w:rsid w:val="00EF534F"/>
    <w:rsid w:val="00EF5BA6"/>
    <w:rsid w:val="00EF7023"/>
    <w:rsid w:val="00F01825"/>
    <w:rsid w:val="00F04B5E"/>
    <w:rsid w:val="00F063CB"/>
    <w:rsid w:val="00F1085B"/>
    <w:rsid w:val="00F1298C"/>
    <w:rsid w:val="00F14744"/>
    <w:rsid w:val="00F20200"/>
    <w:rsid w:val="00F20556"/>
    <w:rsid w:val="00F21C63"/>
    <w:rsid w:val="00F22418"/>
    <w:rsid w:val="00F251A0"/>
    <w:rsid w:val="00F25268"/>
    <w:rsid w:val="00F25532"/>
    <w:rsid w:val="00F27B4B"/>
    <w:rsid w:val="00F31B41"/>
    <w:rsid w:val="00F3427B"/>
    <w:rsid w:val="00F3607D"/>
    <w:rsid w:val="00F37C79"/>
    <w:rsid w:val="00F40A86"/>
    <w:rsid w:val="00F4232D"/>
    <w:rsid w:val="00F4429D"/>
    <w:rsid w:val="00F448EE"/>
    <w:rsid w:val="00F532D4"/>
    <w:rsid w:val="00F5500F"/>
    <w:rsid w:val="00F57007"/>
    <w:rsid w:val="00F617E6"/>
    <w:rsid w:val="00F626E7"/>
    <w:rsid w:val="00F6290E"/>
    <w:rsid w:val="00F6305D"/>
    <w:rsid w:val="00F63848"/>
    <w:rsid w:val="00F643C5"/>
    <w:rsid w:val="00F6480D"/>
    <w:rsid w:val="00F66703"/>
    <w:rsid w:val="00F67DEE"/>
    <w:rsid w:val="00F70776"/>
    <w:rsid w:val="00F707D2"/>
    <w:rsid w:val="00F718DD"/>
    <w:rsid w:val="00F71D45"/>
    <w:rsid w:val="00F74F22"/>
    <w:rsid w:val="00F77717"/>
    <w:rsid w:val="00F805C4"/>
    <w:rsid w:val="00F8070D"/>
    <w:rsid w:val="00F82464"/>
    <w:rsid w:val="00F83ADD"/>
    <w:rsid w:val="00F915C5"/>
    <w:rsid w:val="00F91AE4"/>
    <w:rsid w:val="00F924DC"/>
    <w:rsid w:val="00F92E54"/>
    <w:rsid w:val="00F93215"/>
    <w:rsid w:val="00F93959"/>
    <w:rsid w:val="00F95804"/>
    <w:rsid w:val="00F96DD4"/>
    <w:rsid w:val="00FA04BF"/>
    <w:rsid w:val="00FA1A83"/>
    <w:rsid w:val="00FA1C5C"/>
    <w:rsid w:val="00FA2C39"/>
    <w:rsid w:val="00FA3440"/>
    <w:rsid w:val="00FA4FD5"/>
    <w:rsid w:val="00FB0670"/>
    <w:rsid w:val="00FB16A7"/>
    <w:rsid w:val="00FB1C6B"/>
    <w:rsid w:val="00FB1D54"/>
    <w:rsid w:val="00FB2185"/>
    <w:rsid w:val="00FB3006"/>
    <w:rsid w:val="00FB420D"/>
    <w:rsid w:val="00FB5061"/>
    <w:rsid w:val="00FC0841"/>
    <w:rsid w:val="00FC0FE2"/>
    <w:rsid w:val="00FC1D4D"/>
    <w:rsid w:val="00FC1DF2"/>
    <w:rsid w:val="00FC384E"/>
    <w:rsid w:val="00FC4E38"/>
    <w:rsid w:val="00FC614F"/>
    <w:rsid w:val="00FC62DA"/>
    <w:rsid w:val="00FC6F24"/>
    <w:rsid w:val="00FC70D9"/>
    <w:rsid w:val="00FC7ED4"/>
    <w:rsid w:val="00FD567A"/>
    <w:rsid w:val="00FD58E8"/>
    <w:rsid w:val="00FD613C"/>
    <w:rsid w:val="00FD77A3"/>
    <w:rsid w:val="00FD7AEE"/>
    <w:rsid w:val="00FE10CD"/>
    <w:rsid w:val="00FE2E76"/>
    <w:rsid w:val="00FE7D36"/>
    <w:rsid w:val="00FF0E20"/>
    <w:rsid w:val="00FF0F41"/>
    <w:rsid w:val="00FF1302"/>
    <w:rsid w:val="00FF1CCE"/>
    <w:rsid w:val="00FF2271"/>
    <w:rsid w:val="00FF28B5"/>
    <w:rsid w:val="00FF2AE8"/>
    <w:rsid w:val="00FF36AC"/>
    <w:rsid w:val="00FF6575"/>
    <w:rsid w:val="00FF6A69"/>
    <w:rsid w:val="00FF6FCE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0D9262"/>
  <w15:docId w15:val="{820262E0-D0EC-4671-9F8E-55CF392B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BD"/>
  </w:style>
  <w:style w:type="paragraph" w:styleId="Stopka">
    <w:name w:val="footer"/>
    <w:basedOn w:val="Normalny"/>
    <w:link w:val="StopkaZnak"/>
    <w:uiPriority w:val="99"/>
    <w:unhideWhenUsed/>
    <w:rsid w:val="00B34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BD"/>
  </w:style>
  <w:style w:type="paragraph" w:customStyle="1" w:styleId="pkt">
    <w:name w:val="pkt"/>
    <w:basedOn w:val="Normalny"/>
    <w:rsid w:val="00B343BD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34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43B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5EA6"/>
    <w:pPr>
      <w:tabs>
        <w:tab w:val="left" w:pos="709"/>
        <w:tab w:val="left" w:pos="880"/>
        <w:tab w:val="right" w:leader="dot" w:pos="9062"/>
      </w:tabs>
      <w:spacing w:after="100" w:line="276" w:lineRule="auto"/>
      <w:ind w:left="567" w:hanging="567"/>
      <w:jc w:val="both"/>
    </w:pPr>
    <w:rPr>
      <w:rFonts w:asciiTheme="minorHAnsi" w:hAnsiTheme="minorHAnsi" w:cstheme="minorHAnsi"/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343BD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343BD"/>
    <w:pPr>
      <w:ind w:left="720"/>
      <w:contextualSpacing/>
    </w:pPr>
  </w:style>
  <w:style w:type="character" w:customStyle="1" w:styleId="alb">
    <w:name w:val="a_lb"/>
    <w:rsid w:val="0025578F"/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613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F13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E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834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70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08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6E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6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9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98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1392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85DA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F4A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36B26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7381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57117"/>
    <w:pPr>
      <w:jc w:val="both"/>
    </w:pPr>
    <w:rPr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5711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ormalny1">
    <w:name w:val="Normalny1"/>
    <w:basedOn w:val="Domylnaczcionkaakapitu"/>
    <w:rsid w:val="005C143C"/>
  </w:style>
  <w:style w:type="paragraph" w:styleId="Spistreci3">
    <w:name w:val="toc 3"/>
    <w:basedOn w:val="Normalny"/>
    <w:next w:val="Normalny"/>
    <w:autoRedefine/>
    <w:uiPriority w:val="39"/>
    <w:unhideWhenUsed/>
    <w:rsid w:val="005C345E"/>
    <w:pPr>
      <w:spacing w:after="100"/>
      <w:ind w:left="4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C4C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4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tzwolen.pl" TargetMode="External"/><Relationship Id="rId13" Type="http://schemas.openxmlformats.org/officeDocument/2006/relationships/hyperlink" Target="https://ezamowienia.gov.pl/mp-client/search/list/ocds-148610-27378613-cb85-4bfe-b0e5-96db485ca4b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bil_bogdan@zsrtzwole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spektor@cbi24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zsrtzwolen.pl" TargetMode="External"/><Relationship Id="rId10" Type="http://schemas.openxmlformats.org/officeDocument/2006/relationships/hyperlink" Target="https://ezamowienia.gov.pl/mp-client/search/list/ocds-148610-27378613-cb85-4bfe-b0e5-96db485ca4b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27378613-cb85-4bfe-b0e5-96db485ca4b9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98FD-A834-4D55-B8F7-5D2DC8FE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24</Pages>
  <Words>10214</Words>
  <Characters>61285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</dc:creator>
  <cp:lastModifiedBy>Bogdan Dubil</cp:lastModifiedBy>
  <cp:revision>20</cp:revision>
  <cp:lastPrinted>2023-11-22T11:13:00Z</cp:lastPrinted>
  <dcterms:created xsi:type="dcterms:W3CDTF">2023-09-05T11:37:00Z</dcterms:created>
  <dcterms:modified xsi:type="dcterms:W3CDTF">2025-10-16T06:40:00Z</dcterms:modified>
</cp:coreProperties>
</file>